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/>
        <w:ind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/>
        <w:ind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/>
        <w:ind w:right="-660" w:firstLine="3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/>
          <w:b/>
          <w:b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right="-66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/>
      </w:pPr>
      <w:r>
        <w:rPr>
          <w:rStyle w:val="Normaltextrun"/>
          <w:rFonts w:ascii="Nimbus Roman" w:hAnsi="Nimbus Roman"/>
          <w:b/>
          <w:bCs/>
          <w:sz w:val="28"/>
          <w:szCs w:val="28"/>
        </w:rPr>
        <w:t xml:space="preserve"> </w:t>
      </w:r>
      <w:r>
        <w:rPr>
          <w:rStyle w:val="Normaltextrun"/>
          <w:rFonts w:ascii="Nimbus Roman" w:hAnsi="Nimbus Roman"/>
          <w:b/>
          <w:bCs/>
          <w:sz w:val="28"/>
          <w:szCs w:val="28"/>
        </w:rPr>
        <w:t xml:space="preserve">УТВЕРЖДАЮ     </w:t>
      </w:r>
    </w:p>
    <w:p>
      <w:pPr>
        <w:pStyle w:val="Paragraph"/>
        <w:spacing w:lineRule="auto" w:line="240" w:beforeAutospacing="0" w:before="0" w:afterAutospacing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8"/>
          <w:szCs w:val="28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Е.Н. С</w:t>
      </w:r>
      <w:r>
        <w:rPr>
          <w:rStyle w:val="Spellingerror"/>
          <w:rFonts w:cs="Times New Roman" w:ascii="Nimbus Roman" w:hAnsi="Nimbus Roman"/>
          <w:sz w:val="28"/>
          <w:szCs w:val="28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«30</w:t>
      </w:r>
      <w:r>
        <w:rPr>
          <w:rStyle w:val="Contextualspellingandgrammarerror"/>
          <w:rFonts w:cs="Times New Roman" w:ascii="Nimbus Roman" w:hAnsi="Nimbus Roman"/>
          <w:sz w:val="28"/>
          <w:szCs w:val="28"/>
        </w:rPr>
        <w:t>» _</w:t>
      </w:r>
      <w:r>
        <w:rPr>
          <w:rStyle w:val="Normaltextrun"/>
          <w:rFonts w:cs="Times New Roman" w:ascii="Nimbus Roman" w:hAnsi="Nimbus Roman"/>
          <w:sz w:val="28"/>
          <w:szCs w:val="28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right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240"/>
        <w:ind w:firstLine="709"/>
        <w:jc w:val="center"/>
        <w:rPr/>
      </w:pPr>
      <w:r>
        <w:rPr>
          <w:rStyle w:val="FontStyle85"/>
          <w:rFonts w:eastAsia="Times New Roman" w:cs="Times New Roman" w:ascii="Nimbus Roman" w:hAnsi="Nimbus Roman"/>
          <w:bCs/>
          <w:color w:val="auto"/>
          <w:sz w:val="28"/>
          <w:szCs w:val="28"/>
          <w:lang w:bidi="ar-SA"/>
        </w:rPr>
        <w:t>КАДРОВАЯ ПОЛИТИКА ПРЕДПРИЯТИЙ ИНДУСТРИИ ГОСТЕПРИИМСТВА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shd w:val="clear" w:color="auto" w:fill="FFFFFF"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spacing w:lineRule="auto" w:line="240"/>
        <w:jc w:val="center"/>
        <w:rPr>
          <w:rFonts w:ascii="Nimbus Roman" w:hAnsi="Nimbus Roman"/>
          <w:sz w:val="28"/>
          <w:szCs w:val="28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/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/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ОП «Туристический  и гостиничный бизнес»</w:t>
      </w:r>
    </w:p>
    <w:p>
      <w:pPr>
        <w:pStyle w:val="Normal"/>
        <w:spacing w:lineRule="auto" w:line="240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 w:eastAsia="Calibri" w:cs="" w:cstheme="minorBidi" w:eastAsiaTheme="minorHAnsi"/>
          <w:sz w:val="28"/>
          <w:szCs w:val="28"/>
          <w:lang w:eastAsia="ru-RU"/>
        </w:rPr>
      </w:pPr>
      <w:r>
        <w:rPr>
          <w:rFonts w:eastAsia="Calibri" w:cs="" w:cstheme="minorBidi" w:eastAsiaTheme="minorHAnsi" w:ascii="Nimbus Roman" w:hAnsi="Nimbus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spacing w:lineRule="auto" w:line="240"/>
        <w:rPr>
          <w:rFonts w:ascii="Nimbus Roman" w:hAnsi="Nimbus Roman" w:cs="" w:cstheme="minorBidi"/>
          <w:sz w:val="28"/>
          <w:szCs w:val="28"/>
        </w:rPr>
      </w:pPr>
      <w:r>
        <w:rPr>
          <w:rFonts w:cs="" w:cstheme="minorBidi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Кадровая политика предприятий индустрии гостеприимства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8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tabs>
          <w:tab w:val="clear" w:pos="708"/>
          <w:tab w:val="left" w:pos="1985" w:leader="none"/>
        </w:tabs>
        <w:spacing w:lineRule="exact" w:line="370" w:before="67" w:after="0"/>
        <w:ind w:left="202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tabs>
          <w:tab w:val="clear" w:pos="708"/>
          <w:tab w:val="left" w:pos="1985" w:leader="none"/>
        </w:tabs>
        <w:spacing w:lineRule="exact" w:line="370" w:before="67" w:after="0"/>
        <w:ind w:left="202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center" w:pos="3264" w:leader="none"/>
          <w:tab w:val="center" w:pos="5501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1.</w:t>
      </w: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Наименование дисциплины: </w:t>
      </w:r>
    </w:p>
    <w:p>
      <w:pPr>
        <w:pStyle w:val="Normal"/>
        <w:tabs>
          <w:tab w:val="clear" w:pos="708"/>
          <w:tab w:val="center" w:pos="3264" w:leader="none"/>
          <w:tab w:val="center" w:pos="5501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Style w:val="FontStyle85"/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Кадровая политика предприятий индустрии гостеприимства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2.   Перечень планируемых результатов обучения по дисциплине, соотнесенных с планируемыми результатами освоения образовательной программы подготовки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1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Дисциплина «</w:t>
      </w:r>
      <w:r>
        <w:rPr>
          <w:rStyle w:val="FontStyle85"/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eastAsia="ru-RU" w:bidi="ar-SA"/>
        </w:rPr>
        <w:t>Кадровая политика предприятий индустрии гостеприимства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» по направлению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/>
          <w14:ligatures w14:val="none"/>
        </w:rPr>
        <w:t>43.03.02 Туризм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Профиль «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Туристический и гостиничный бизнес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»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обеспечивает формирование следующих компетенций: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53"/>
        <w:gridCol w:w="2482"/>
        <w:gridCol w:w="2515"/>
        <w:gridCol w:w="3120"/>
      </w:tblGrid>
      <w:tr>
        <w:trPr/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ПК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Н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-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ind w:left="113" w:hanging="0"/>
              <w:jc w:val="left"/>
              <w:rPr>
                <w:rFonts w:ascii="Nimbus Roman" w:hAnsi="Nimbus Roman"/>
                <w:sz w:val="21"/>
                <w:szCs w:val="21"/>
              </w:rPr>
            </w:pPr>
            <w:r>
              <w:rPr>
                <w:rFonts w:eastAsia="Calibri" w:cs="Times New Roman" w:ascii="Nimbus Roman" w:hAnsi="Nimbus Roman"/>
                <w:color w:val="000000" w:themeColor="text1"/>
                <w:kern w:val="0"/>
                <w:sz w:val="21"/>
                <w:szCs w:val="21"/>
                <w:lang w:eastAsia="en-US" w:bidi="ar-SA"/>
              </w:rPr>
              <w:t>Способность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42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-2"/>
                <w:kern w:val="0"/>
                <w:sz w:val="21"/>
                <w:szCs w:val="21"/>
                <w:lang w:eastAsia="en-US" w:bidi="ar-SA"/>
              </w:rPr>
              <w:t>принимать экономически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80"/>
                <w:w w:val="15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color w:val="000000" w:themeColor="text1"/>
                <w:kern w:val="0"/>
                <w:sz w:val="21"/>
                <w:szCs w:val="21"/>
                <w:lang w:eastAsia="en-US" w:bidi="ar-SA"/>
              </w:rPr>
              <w:t>обоснованные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4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color w:val="000000" w:themeColor="text1"/>
                <w:kern w:val="0"/>
                <w:sz w:val="21"/>
                <w:szCs w:val="21"/>
                <w:lang w:eastAsia="en-US" w:bidi="ar-SA"/>
              </w:rPr>
              <w:t xml:space="preserve">решения, 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-2"/>
                <w:kern w:val="0"/>
                <w:sz w:val="21"/>
                <w:szCs w:val="21"/>
                <w:lang w:eastAsia="en-US" w:bidi="ar-SA"/>
              </w:rPr>
              <w:t>обеспечивать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8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-2"/>
                <w:kern w:val="0"/>
                <w:sz w:val="21"/>
                <w:szCs w:val="21"/>
                <w:lang w:eastAsia="en-US" w:bidi="ar-SA"/>
              </w:rPr>
              <w:t xml:space="preserve">экономическую </w:t>
            </w:r>
            <w:r>
              <w:rPr>
                <w:rFonts w:eastAsia="Calibri" w:cs="Times New Roman" w:ascii="Nimbus Roman" w:hAnsi="Nimbus Roman"/>
                <w:color w:val="000000" w:themeColor="text1"/>
                <w:kern w:val="0"/>
                <w:sz w:val="21"/>
                <w:szCs w:val="21"/>
                <w:lang w:eastAsia="en-US" w:bidi="ar-SA"/>
              </w:rPr>
              <w:t xml:space="preserve">эффективность организаций сферы туризма и гостеприимства, оценивать </w:t>
            </w:r>
            <w:r>
              <w:rPr>
                <w:rFonts w:eastAsia="Calibri" w:cs="Times New Roman" w:ascii="Nimbus Roman" w:hAnsi="Nimbus Roman"/>
                <w:color w:val="000000" w:themeColor="text1"/>
                <w:spacing w:val="-2"/>
                <w:kern w:val="0"/>
                <w:sz w:val="21"/>
                <w:szCs w:val="21"/>
                <w:lang w:eastAsia="en-US" w:bidi="ar-SA"/>
              </w:rPr>
              <w:t xml:space="preserve">финансово—экономические </w:t>
            </w:r>
            <w:r>
              <w:rPr>
                <w:rFonts w:eastAsia="Calibri" w:cs="Times New Roman" w:ascii="Nimbus Roman" w:hAnsi="Nimbus Roman"/>
                <w:color w:val="000000" w:themeColor="text1"/>
                <w:kern w:val="0"/>
                <w:sz w:val="21"/>
                <w:szCs w:val="21"/>
                <w:lang w:eastAsia="en-US" w:bidi="ar-SA"/>
              </w:rPr>
              <w:t>перспективы их деятельности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both"/>
              <w:rPr>
                <w:rFonts w:ascii="Nimbus Roman" w:hAnsi="Nimbus Roman" w:eastAsia="Calibri" w:cs="Times New Roman"/>
                <w:sz w:val="21"/>
                <w:szCs w:val="21"/>
                <w:lang w:eastAsia="ru-RU"/>
              </w:rPr>
            </w:pPr>
            <w:r>
              <w:rPr>
                <w:rFonts w:eastAsia="Calibri" w:cs="Times New Roman" w:ascii="Nimbus Roman" w:hAnsi="Nimbus Roman"/>
                <w:sz w:val="21"/>
                <w:szCs w:val="21"/>
                <w:lang w:eastAsia="ru-RU"/>
              </w:rPr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52" w:leader="none"/>
              </w:tabs>
              <w:spacing w:lineRule="auto" w:line="240" w:before="0" w:after="0"/>
              <w:ind w:left="352" w:hanging="242"/>
              <w:jc w:val="left"/>
              <w:rPr>
                <w:rFonts w:ascii="Nimbus Roman" w:hAnsi="Nimbus Roman"/>
                <w:sz w:val="21"/>
                <w:szCs w:val="21"/>
              </w:rPr>
            </w:pPr>
            <w:r>
              <w:rPr>
                <w:rFonts w:ascii="Nimbus Roman" w:hAnsi="Nimbus Roman"/>
                <w:kern w:val="0"/>
                <w:sz w:val="21"/>
                <w:szCs w:val="21"/>
                <w:lang w:eastAsia="en-US" w:bidi="ar-SA"/>
              </w:rPr>
              <w:t>1. Проводит</w:t>
            </w:r>
            <w:r>
              <w:rPr>
                <w:rFonts w:ascii="Nimbus Roman" w:hAnsi="Nimbus Roman"/>
                <w:spacing w:val="39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1"/>
                <w:szCs w:val="21"/>
                <w:lang w:eastAsia="en-US" w:bidi="ar-SA"/>
              </w:rPr>
              <w:t>мониторинг</w:t>
            </w:r>
            <w:r>
              <w:rPr>
                <w:rFonts w:ascii="Nimbus Roman" w:hAnsi="Nimbus Roman"/>
                <w:spacing w:val="35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1"/>
                <w:szCs w:val="21"/>
                <w:lang w:eastAsia="en-US" w:bidi="ar-SA"/>
              </w:rPr>
              <w:t>и</w:t>
            </w:r>
            <w:r>
              <w:rPr>
                <w:rFonts w:ascii="Nimbus Roman" w:hAnsi="Nimbus Roman"/>
                <w:spacing w:val="17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2"/>
                <w:kern w:val="0"/>
                <w:sz w:val="21"/>
                <w:szCs w:val="21"/>
                <w:lang w:eastAsia="en-US" w:bidi="ar-SA"/>
              </w:rPr>
              <w:t>оценку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09" w:firstLine="5"/>
              <w:jc w:val="left"/>
              <w:rPr>
                <w:rFonts w:ascii="Nimbus Roman" w:hAnsi="Nimbus Roman"/>
                <w:sz w:val="21"/>
                <w:szCs w:val="21"/>
              </w:rPr>
            </w:pPr>
            <w:r>
              <w:rPr>
                <w:rFonts w:ascii="Nimbus Roman" w:hAnsi="Nimbus Roman"/>
                <w:kern w:val="0"/>
                <w:sz w:val="21"/>
                <w:szCs w:val="21"/>
                <w:lang w:eastAsia="en-US" w:bidi="ar-SA"/>
              </w:rPr>
              <w:t>эффективности</w:t>
            </w:r>
            <w:r>
              <w:rPr>
                <w:rFonts w:ascii="Nimbus Roman" w:hAnsi="Nimbus Roman"/>
                <w:spacing w:val="4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1"/>
                <w:szCs w:val="21"/>
                <w:lang w:eastAsia="en-US" w:bidi="ar-SA"/>
              </w:rPr>
              <w:t xml:space="preserve">экономической деятельности </w:t>
            </w:r>
            <w:r>
              <w:rPr>
                <w:rFonts w:ascii="Nimbus Roman" w:hAnsi="Nimbus Roman"/>
                <w:w w:val="105"/>
                <w:kern w:val="0"/>
                <w:sz w:val="21"/>
                <w:szCs w:val="21"/>
                <w:lang w:eastAsia="en-US" w:bidi="ar-SA"/>
              </w:rPr>
              <w:t>организаций туристской индустрии.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58" w:leader="none"/>
              </w:tabs>
              <w:spacing w:lineRule="auto" w:line="240" w:before="0" w:after="0"/>
              <w:ind w:left="114" w:right="303" w:firstLine="3"/>
              <w:jc w:val="left"/>
              <w:rPr>
                <w:rFonts w:ascii="Nimbus Roman" w:hAnsi="Nimbus Roman"/>
                <w:sz w:val="21"/>
                <w:szCs w:val="21"/>
              </w:rPr>
            </w:pPr>
            <w:r>
              <w:rPr>
                <w:rFonts w:ascii="Nimbus Roman" w:hAnsi="Nimbus Roman"/>
                <w:w w:val="105"/>
                <w:kern w:val="0"/>
                <w:sz w:val="21"/>
                <w:szCs w:val="21"/>
                <w:lang w:eastAsia="en-US" w:bidi="ar-SA"/>
              </w:rPr>
              <w:t>2. Определяет перспективы роста и риски</w:t>
            </w:r>
            <w:r>
              <w:rPr>
                <w:rFonts w:ascii="Nimbus Roman" w:hAnsi="Nimbus Roman"/>
                <w:spacing w:val="-3"/>
                <w:w w:val="105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w w:val="105"/>
                <w:kern w:val="0"/>
                <w:sz w:val="21"/>
                <w:szCs w:val="21"/>
                <w:lang w:eastAsia="en-US" w:bidi="ar-SA"/>
              </w:rPr>
              <w:t xml:space="preserve">на основе анализа финансово-экономических показателей деятельности туристских </w:t>
            </w:r>
            <w:r>
              <w:rPr>
                <w:rFonts w:ascii="Nimbus Roman" w:hAnsi="Nimbus Roman"/>
                <w:spacing w:val="-2"/>
                <w:w w:val="105"/>
                <w:kern w:val="0"/>
                <w:sz w:val="21"/>
                <w:szCs w:val="21"/>
                <w:lang w:eastAsia="en-US" w:bidi="ar-SA"/>
              </w:rPr>
              <w:t>организаций различных форм собственности.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9" w:leader="none"/>
                <w:tab w:val="left" w:pos="357" w:leader="none"/>
              </w:tabs>
              <w:spacing w:lineRule="auto" w:line="240" w:before="0" w:after="0"/>
              <w:ind w:left="119" w:right="687" w:hanging="2"/>
              <w:jc w:val="left"/>
              <w:rPr>
                <w:rFonts w:ascii="Nimbus Roman" w:hAnsi="Nimbus Roman"/>
                <w:sz w:val="21"/>
                <w:szCs w:val="21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kern w:val="0"/>
                <w:sz w:val="21"/>
                <w:szCs w:val="21"/>
                <w:lang w:eastAsia="en-US" w:bidi="ar-SA"/>
              </w:rPr>
              <w:t>3. Составляет прогнозы и готовит рекомендации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spacing w:val="4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kern w:val="0"/>
                <w:sz w:val="21"/>
                <w:szCs w:val="21"/>
                <w:lang w:eastAsia="en-US" w:bidi="ar-SA"/>
              </w:rPr>
              <w:t>для принятия финансово- экономических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spacing w:val="4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kern w:val="0"/>
                <w:sz w:val="21"/>
                <w:szCs w:val="21"/>
                <w:lang w:eastAsia="en-US" w:bidi="ar-SA"/>
              </w:rPr>
              <w:t>решений на предприятиях туристской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spacing w:val="40"/>
                <w:kern w:val="0"/>
                <w:sz w:val="21"/>
                <w:szCs w:val="21"/>
                <w:lang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color w:val="000000" w:themeColor="text1"/>
                <w:kern w:val="0"/>
                <w:sz w:val="21"/>
                <w:szCs w:val="21"/>
                <w:lang w:eastAsia="en-US" w:bidi="ar-SA"/>
              </w:rPr>
              <w:t>индустрии.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000000" w:themeColor="text1"/>
                <w:spacing w:val="0"/>
                <w:sz w:val="22"/>
                <w:szCs w:val="22"/>
              </w:rPr>
              <w:t>Знать: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сновы экономики туристической отрасли и гостиничного бизнеса, включая знание экономических законов рынка услуг, спроса и предложения;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м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етоды анализа финансовой отчетности туристических компаний и предприятий гостеприимства, умение интерпретировать финансовые показатели и индикаторы эффективности;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ринципы планирования доходов и расходов, управления затратами и оптимизации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кадровых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ресурсов в сфере туризма и гостеприимства.</w:t>
            </w:r>
          </w:p>
          <w:p>
            <w:pPr>
              <w:pStyle w:val="Style25"/>
              <w:widowControl/>
              <w:pBdr>
                <w:bottom w:val="nil"/>
              </w:pBdr>
              <w:spacing w:lineRule="auto" w:line="240" w:before="0" w:after="0"/>
              <w:rPr/>
            </w:pPr>
            <w:r>
              <w:rPr>
                <w:rFonts w:ascii="Nimbus Roman" w:hAnsi="Nimbus Roman"/>
                <w:sz w:val="22"/>
                <w:szCs w:val="22"/>
              </w:rPr>
              <w:t>Уметь:</w:t>
            </w:r>
          </w:p>
          <w:p>
            <w:pPr>
              <w:pStyle w:val="Style24"/>
              <w:widowControl/>
              <w:pBdr/>
              <w:spacing w:lineRule="auto" w:line="240"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ценивать рентабельность проектов и мероприятий в туризме и гостеприимстве, используя методы финансового анализа и оценки рисков;</w:t>
            </w:r>
          </w:p>
          <w:p>
            <w:pPr>
              <w:pStyle w:val="Style24"/>
              <w:widowControl/>
              <w:pBdr/>
              <w:spacing w:lineRule="auto" w:line="240"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азрабатывать стратегии повышения конкурентоспособности и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кадровой политики;</w:t>
            </w:r>
          </w:p>
          <w:p>
            <w:pPr>
              <w:pStyle w:val="Style24"/>
              <w:widowControl/>
              <w:pBdr/>
              <w:spacing w:lineRule="auto" w:line="240" w:before="0" w:after="0"/>
              <w:ind w:left="0" w:right="0" w:hanging="0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а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нализировать рыночные тенденции, прогнозировать изменения конъюнктуры и оперативно реагировать на экономические условия внешней среды.</w:t>
            </w:r>
          </w:p>
        </w:tc>
      </w:tr>
      <w:tr>
        <w:trPr/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ind w:left="132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Способность</w:t>
            </w:r>
            <w:r>
              <w:rPr>
                <w:rFonts w:eastAsia="Times New Roman" w:cs="Times New Roman" w:ascii="Times New Roman" w:hAnsi="Times New Roman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 xml:space="preserve">обеспечивать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требуемое</w:t>
            </w:r>
            <w:r>
              <w:rPr>
                <w:rFonts w:eastAsia="Times New Roman" w:cs="Times New Roman" w:ascii="Times New Roman" w:hAnsi="Times New Roman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 xml:space="preserve">качество </w:t>
            </w:r>
            <w:r>
              <w:rPr>
                <w:rFonts w:eastAsia="Times New Roman" w:cs="Times New Roman" w:ascii="Times New Roman" w:hAnsi="Times New Roman"/>
                <w:w w:val="105"/>
                <w:kern w:val="0"/>
                <w:sz w:val="22"/>
                <w:szCs w:val="22"/>
                <w:lang w:eastAsia="en-US" w:bidi="ar-SA"/>
              </w:rPr>
              <w:t xml:space="preserve">процессов оказания услуг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избранной сфере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профессиональной деятельности,</w:t>
            </w:r>
            <w:r>
              <w:rPr>
                <w:rFonts w:eastAsia="Times New Roman" w:cs="Times New Roman" w:ascii="Times New Roman" w:hAnsi="Times New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разрабатывать</w:t>
            </w:r>
            <w:r>
              <w:rPr>
                <w:rFonts w:eastAsia="Times New Roman" w:cs="Times New Roman" w:ascii="Times New Roman" w:hAnsi="Times New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стандарты и управлять качеством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pacing w:lineRule="auto" w:line="240" w:before="0" w:after="0"/>
              <w:ind w:left="312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cs="Times New Roman"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1. Демонстрирует знания отечественных и зарубежных практик управления качеством в сфере туризма и гостеприимства.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pacing w:lineRule="auto" w:line="240" w:before="0" w:after="0"/>
              <w:ind w:left="312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cs="Times New Roman"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cs="Times New Roman"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2. Обосновывает выбор стратегических инструментов повышения качества услуг. 3.Разрабатывает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/>
              <w:pBdr/>
              <w:spacing w:before="0" w:after="0"/>
              <w:ind w:left="0" w:right="0" w:hanging="0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en-US"/>
              </w:rPr>
              <w:t>Знать:</w:t>
            </w:r>
          </w:p>
          <w:p>
            <w:pPr>
              <w:pStyle w:val="Style24"/>
              <w:widowControl/>
              <w:pBdr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сновы теории управления качеством и принципы стандартизации в сфере профессиональных услуг;</w:t>
            </w:r>
          </w:p>
          <w:p>
            <w:pPr>
              <w:pStyle w:val="Style24"/>
              <w:widowControl/>
              <w:pBdr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концепции качества, методы контроля качества и процессы сертификации услуг согласно международным стандартам ISO и российским регламентирующим документам;</w:t>
            </w:r>
          </w:p>
          <w:p>
            <w:pPr>
              <w:pStyle w:val="Style24"/>
              <w:widowControl/>
              <w:pBdr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сновные требования нормативных документов и законодательных актов, регулирующих сферу профессиональной деятельности;</w:t>
            </w:r>
          </w:p>
          <w:p>
            <w:pPr>
              <w:pStyle w:val="Style24"/>
              <w:widowControl/>
              <w:pBdr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м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етоды анализа рисков и оптимизации бизнес-процессов.</w:t>
            </w:r>
          </w:p>
          <w:p>
            <w:pPr>
              <w:pStyle w:val="Style25"/>
              <w:widowControl/>
              <w:pBdr>
                <w:bottom w:val="nil"/>
              </w:pBdr>
              <w:spacing w:before="0" w:after="0"/>
              <w:rPr/>
            </w:pPr>
            <w:r>
              <w:rPr>
                <w:rFonts w:ascii="Nimbus Roman" w:hAnsi="Nimbus Roman"/>
                <w:sz w:val="24"/>
                <w:szCs w:val="24"/>
              </w:rPr>
              <w:t xml:space="preserve">Уметь: </w:t>
            </w:r>
          </w:p>
          <w:p>
            <w:pPr>
              <w:pStyle w:val="Style25"/>
              <w:widowControl/>
              <w:pBdr>
                <w:bottom w:val="nil"/>
              </w:pBdr>
              <w:spacing w:before="0" w:after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роектировать систему внутреннего контроля качества предоставляемых услуг;</w:t>
            </w:r>
          </w:p>
          <w:p>
            <w:pPr>
              <w:pStyle w:val="Style25"/>
              <w:widowControl/>
              <w:pBdr>
                <w:bottom w:val="nil"/>
              </w:pBdr>
              <w:spacing w:before="0" w:after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 создавать собственные внутренние стандарты качества, организовывать процедуры мониторинга исполнения установленных требований и разрабатывать системы стимулирования сотрудников;</w:t>
            </w:r>
          </w:p>
          <w:p>
            <w:pPr>
              <w:pStyle w:val="Style25"/>
              <w:widowControl/>
              <w:pBdr>
                <w:bottom w:val="nil"/>
              </w:pBdr>
              <w:spacing w:before="0" w:after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ценивать удовлетворенность потребителей и своевременно реагировать на жалобы и претензии.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1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1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3. Место дисциплины в структуре образовательной программы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Дисциплина «</w:t>
      </w:r>
      <w:r>
        <w:rPr>
          <w:rStyle w:val="FontStyle85"/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Кадровая политика предприятий индустрии гостеприимства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» является обязательной дисциплиной модуля общепрофессиональных дисциплин направления подготовки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/>
          <w14:ligatures w14:val="none"/>
        </w:rPr>
        <w:t>43.03.02 Туризм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Профиль «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Туристический и гостиничный бизнес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»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. Программа изучения дисциплины составлена с учетом требований, установленных соответствующим федеральным государственным образовательным стандартом высшего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  <w:t xml:space="preserve">4.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  <w:t xml:space="preserve">2022 года приема, заочная форма                                                                           Таблица 1 </w:t>
      </w:r>
    </w:p>
    <w:tbl>
      <w:tblPr>
        <w:tblW w:w="95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189"/>
        <w:gridCol w:w="3189"/>
        <w:gridCol w:w="3189"/>
      </w:tblGrid>
      <w:tr>
        <w:trPr>
          <w:trHeight w:val="654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Всего (в з/е и часах)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Семестр 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з.е./1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-Аудиторные занятия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128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к/р</w:t>
            </w:r>
          </w:p>
        </w:tc>
      </w:tr>
      <w:tr>
        <w:trPr/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en-US"/>
        </w:rPr>
      </w:r>
    </w:p>
    <w:p>
      <w:pPr>
        <w:pStyle w:val="Normal"/>
        <w:numPr>
          <w:ilvl w:val="1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en-US"/>
        </w:rPr>
        <w:t xml:space="preserve">Содержание дисциплины </w:t>
      </w:r>
    </w:p>
    <w:p>
      <w:pPr>
        <w:pStyle w:val="Normal"/>
        <w:spacing w:lineRule="auto" w:line="240" w:before="0" w:after="0"/>
        <w:ind w:left="1435" w:hanging="0"/>
        <w:contextualSpacing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Тема 1. Управление людьми в организации: сущность, эволюция, основные концепции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Понятие системного подхода в управлении организацией. Место и роль управления человеческими ресурсами в системе управления организацией.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Место HR-менеджмента в системе наук о менеджменте организации (теория организации, производственный, операционный, стратегический, финансовый, инвестиционный менеджмент и др.)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 xml:space="preserve">Эволюция теории и практики управления людьми в организации: от кадрового менеджмента к управлению персоналом и затем к управлению человеческими ресурсами. Исторические, общенаучные, социально-экономические причины эволюции взглядов на управление людьми в организации. Влияние междисциплинарных связей на становление и развитие теории и практики управления людьми в организации. Основные научные школы и их лидеры.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Эволюция технологий по управлению людьми в организации. Характеристика основных управленческих технологий в процессе развития кадрового менеджмента и управления персоналом организации.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Философия и политика управления персоналом организации.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Тема. 2. Разработка концепции управления человеческими ресурсами в рамках стратегического подхода  к развитию организации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Стратегическое развитие человеческих ресурсов, его определение, основные элементы и цели. Взаимосвязь стратегических и оперативных подходов в  управлении человеческими ресурсами.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Подходы к стратегическому управлению человеческими ресурсами. Формирование и реализация политики по реализации стратегии развития человеческих ресурсов организации.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Организационная и корпоративная культура. Взаимосвязь  теории человеческого капитала и управления человеческими ресурсами. Модели управления человеческими ресурсами. Особенности управления человеческими ресурсами в инновационной организации. Управление изменениями.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Перспективы развития теории и практики управления людьми в организации. Диалектика развития новых персонал-технологий, специфика их функционирования.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Организационное сопровождение и  информационное обеспечение  системы управления человеческими ресурсами. Этические принципы при управлении человеческими ресурсами. Развитие информационных технологий управления человеческими ресурсами.  Влияние менеджера на процесс приращения личностного, организационного и человеческого капитала.  </w:t>
      </w:r>
    </w:p>
    <w:p>
      <w:pPr>
        <w:pStyle w:val="Normal"/>
        <w:tabs>
          <w:tab w:val="clear" w:pos="708"/>
          <w:tab w:val="center" w:pos="860" w:leader="none"/>
          <w:tab w:val="center" w:pos="1735" w:leader="none"/>
          <w:tab w:val="center" w:pos="3529" w:leader="none"/>
          <w:tab w:val="center" w:pos="5652" w:leader="none"/>
          <w:tab w:val="center" w:pos="6607" w:leader="none"/>
          <w:tab w:val="center" w:pos="7889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Тема 3. Наем и  адаптация персонала в организации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Формы планирования потребности организации в работниках. Подбор и наем. Источники привлечения кандидатов. Методы отбора и подбора персонала, типы интервью. Повышение эффективности подбора персонала.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Оформление трудовых отношений. Определение отношений с работниками. Основы кадрового делопроизводства. Виды кадровой документации. Основные документы по регламентации деятельности в сфере управления человеческими ресурсами. Трудовой договор, психологический и эффективный контракты.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Адаптация. Введение в организацию. Вводный инструктаж.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Знакомство с рабочим местом. Вводное обучение на рабочем месте. Основные методы адаптации. Наставничество.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Уход из организации. Сокращение штатов. Аутплейсмент. Центры по поиску работы. Выход на пенсию. Мотивация труда. Теории мотивации. Принципы и функции мотивации. Компоненты и инструменты комплексной системы мотивации. Виды стимулирования труда и их основное содержание.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Система оплаты труда и стимулирования работы сотрудников. Политика компенсаций и компенсационная политика: особенности реализации в России.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Сбалансированная система показателей, KPI и компетентностный подход: неразрывная триада повышения производительности труда работников. Преимущества, ограничения, перспективы развития.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Тема 4. Оценка и аттестация работников. Развитие человеческих ресурсов, работа с талантами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Методические подходы к оценке работников. Вовлечение работников в управление организацией, повышение лояльности сотрудников. Деловая оценка: цель, виды, задачи. Методы оценки работников.  Аттестация работников: значение, задачи, этапы, результаты. Эффективность оценки и аттестации.  Кадровый аудит и контроллинг управления человеческими ресурсами.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Управление карьерой. Определение и цели управления карьерой. Процесс управления карьерой. Политика управления карьерой. Лидерство и построение карьеры. Планирование личного развития, его определение и цель. Работа с талантами.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Повышение квалификации сотрудников: цель, задачи и составные элементы. Профессиональное обучение. Организационное обучение и самообучающаяся организация. Андрогогика: специфика обучения взрослых людей. Требования к эффективному обучению. Неформальное обучение. Обучение на рабочем месте. Непрерывное обучение и развитие. Самоуправляемое обучение.  Показатели численности и структура человеческих ресурсов.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Индекс человеческого развития: содержание, уровни.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типы воспроизводства населения. Динамика демографических и миграционных процессов. Демографическая и миграционная политика в РФ.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Формирование трудовых ресурсов.  Институциональные основы рынка труда. Рынок труда, его понятие, характеристики, структура. Спрос и предложение на рынке труда. Показатели состояния рынка труда. Методы регулирования рынка труда. Влияние глобализации на международный рынок труда.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 xml:space="preserve">5.2 Учебно-тематический план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2022 года приема, заочная форма                                                                Таблица 2</w:t>
      </w:r>
    </w:p>
    <w:tbl>
      <w:tblPr>
        <w:tblW w:w="9508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426"/>
        <w:gridCol w:w="2928"/>
        <w:gridCol w:w="851"/>
        <w:gridCol w:w="612"/>
        <w:gridCol w:w="663"/>
        <w:gridCol w:w="850"/>
        <w:gridCol w:w="755"/>
        <w:gridCol w:w="1007"/>
        <w:gridCol w:w="1416"/>
      </w:tblGrid>
      <w:tr>
        <w:trPr>
          <w:trHeight w:val="686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темы (раздела)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4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Трудоёмкость в часах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текущего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успеваемо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сти</w:t>
            </w:r>
          </w:p>
        </w:tc>
      </w:tr>
      <w:tr>
        <w:trPr>
          <w:trHeight w:val="454" w:hRule="atLeast"/>
        </w:trPr>
        <w:tc>
          <w:tcPr>
            <w:tcW w:w="4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2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Самост оятель ная работа</w:t>
            </w: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65" w:hRule="atLeast"/>
        </w:trPr>
        <w:tc>
          <w:tcPr>
            <w:tcW w:w="4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Семинары, практи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ческие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Занятия в интеракт ивных формах</w:t>
            </w:r>
          </w:p>
        </w:tc>
        <w:tc>
          <w:tcPr>
            <w:tcW w:w="10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1. Управление людьми в организации: сущность, эволюция, основные концепции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опрос,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>
        <w:trPr>
          <w:trHeight w:val="1027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Тема. 2. Разработка концепции управления человеческими ресурсами в рамках стратегического подхода к развитию организации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беседа,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3. Наем и адаптация персонала в организации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опрос,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>
        <w:trPr/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4. Оценка и аттестация работников. Развитие человеческих ресурсов, работа с талантами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ind w:right="8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>
        <w:trPr/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к/р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1"/>
          <w:numId w:val="12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Содержание практических и семинарских занятий</w:t>
      </w:r>
    </w:p>
    <w:p>
      <w:pPr>
        <w:pStyle w:val="Normal"/>
        <w:spacing w:lineRule="auto" w:line="240" w:before="0" w:after="0"/>
        <w:ind w:left="1435" w:hanging="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tbl>
      <w:tblPr>
        <w:tblW w:w="9645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2553"/>
        <w:gridCol w:w="4965"/>
        <w:gridCol w:w="2127"/>
      </w:tblGrid>
      <w:tr>
        <w:trPr/>
        <w:tc>
          <w:tcPr>
            <w:tcW w:w="25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tbl>
            <w:tblPr>
              <w:tblW w:w="47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738"/>
            </w:tblGrid>
            <w:tr>
              <w:trPr>
                <w:trHeight w:val="385" w:hRule="atLeast"/>
              </w:trPr>
              <w:tc>
                <w:tcPr>
                  <w:tcW w:w="4738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color w:val="000000"/>
                      <w:sz w:val="23"/>
                      <w:szCs w:val="23"/>
                      <w:lang w:eastAsia="ru-RU"/>
                    </w:rPr>
      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ind w:left="-4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>
        <w:trPr/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1. Управление людьми в организации: сущность, эволюция, основные концепции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473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736"/>
            </w:tblGrid>
            <w:tr>
              <w:trPr>
                <w:trHeight w:val="247" w:hRule="atLeast"/>
              </w:trPr>
              <w:tc>
                <w:tcPr>
                  <w:tcW w:w="4736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Управление людьми в организации: сущность, эволюция, основные концепции.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Рекомендуемые источники:8.1-8.9; 9.1-9.14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tLeast" w:line="30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Семинар- опрос,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ind w:hanging="5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Тема. 2. Разработка концепции управления человеческими ресурсами в рамках стратегического подхода к развитию организации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473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736"/>
            </w:tblGrid>
            <w:tr>
              <w:trPr>
                <w:trHeight w:val="247" w:hRule="atLeast"/>
              </w:trPr>
              <w:tc>
                <w:tcPr>
                  <w:tcW w:w="4736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Разработка концепции управления человеческими ресурсами в рамках стратегического подхода к развитию организации.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Рекомендуемые источники: 8.1-8.9; 9.1-9.14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tLeast" w:line="30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 - беседа,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>
        <w:trPr/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3. Наем и адаптация персонала в организации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473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736"/>
            </w:tblGrid>
            <w:tr>
              <w:trPr>
                <w:trHeight w:val="247" w:hRule="atLeast"/>
              </w:trPr>
              <w:tc>
                <w:tcPr>
                  <w:tcW w:w="4736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Управление человеческими ресурсами в условиях глобализации.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-6" w:hanging="0"/>
                    <w:jc w:val="both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Рекомендуемые источники: 8.1-8.9; 9.1-9.14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 - опрос,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>
        <w:trPr/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4. Оценка и аттестация работников. Развитие человеческих ресурсов, работа с талантами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функционирования системы управления человеческими ресурсами в контексте инновационного развития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8.1-8.9; 9.1-9.14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 - беседа,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 Учебно-методическое обеспечение для самостоятельной работы студентов,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6.1. Формы внеаудиторной самостоятельной работы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tbl>
      <w:tblPr>
        <w:tblW w:w="9615" w:type="dxa"/>
        <w:jc w:val="left"/>
        <w:tblInd w:w="59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2531"/>
        <w:gridCol w:w="3684"/>
        <w:gridCol w:w="3400"/>
      </w:tblGrid>
      <w:tr>
        <w:trPr>
          <w:trHeight w:val="871" w:hRule="atLeast"/>
        </w:trPr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1. Управление людьми в организации: сущность, эволюция, основные концепции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Эволюция теории и практики управления людьми в организации: от кадрового менеджмента к управлению персоналом и затем к управлению человеческими ресурсами. Исторические, общенаучные, социально-экономические причины эволюции взглядов на управление людьми в организации. Влияние междисциплинарных связей на становление и развитие теории и практики управления людьми в организации. Основные научные школы и их лидеры.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по теме занятия. Работа с учебной литературой. Поиск материала для составления кейсов в сети Интернет. Подготовка к дискуссии на семинарском занятии. Составление информационного блока по теме.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Тема. 2. Разработка концепции управления человеческими ресурсами в рамках стратегического подхода к развитию организации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Подходы к стратегическому управлению человеческими ресурсами. Формирование и реализация политики по реализации стратегии развития человеческих ресурсов организации.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Организационная и корпоративная культура.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1367" w:leader="none"/>
                <w:tab w:val="center" w:pos="2478" w:leader="none"/>
                <w:tab w:val="center" w:pos="3453" w:leader="none"/>
                <w:tab w:val="center" w:pos="5043" w:leader="none"/>
                <w:tab w:val="center" w:pos="6868" w:leader="none"/>
                <w:tab w:val="right" w:pos="9085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по теме занятия. Работа с учебной литературой. Подготовка к решению ситуационных задач. Составление тестовых заданий по теме.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3. Наем и адаптация персонала в организации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Глобализация и международное управление человеческими ресурсами. Определение, трудности и особенности международного управления человеческими ресурсами. Политика в сфере развития человеческих ресурсов в международном контексте. Развитие системы управления человеческими ресурсами в контексте Концепции устойчивого развития Человечества.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по теме занятия. Работа с учебной литературой. Подготовка к решению ситуационных задач. Подготовка докладов-презентаций.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Тема 4. Оценка и аттестация работников. Развитие человеческих ресурсов, работа с талантами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Организационное сопровождение и  информационное обеспечение  системы управления человеческими ресурсами. Этические принципы при управлении человеческими ресурсами. Развитие информационных технологий управления человеческими ресурсами.  Влияние менеджера на процесс приращения личностного, организационного и человеческого капитала.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по теме занятия. Работа с учебной литературой. Подготовка к решению ситуационных задач. Подготовка докладов-презентаций.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1985" w:leader="none"/>
        </w:tabs>
        <w:spacing w:lineRule="exact" w:line="485" w:before="0" w:after="0"/>
        <w:ind w:firstLine="851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6.2.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Перечень вопросов, заданий, тем для подготовки к текущему контролю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Примерные задания для контрольных работ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both"/>
        <w:outlineLvl w:val="2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 xml:space="preserve">Примеры ситуационных задач 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Главная задача менеджера – максимизация прибыли, получаемой компанией. Вместе с тем все большее значение приобретают социальная ответственность менеджера перед обществом, его конкретные действия, обеспечивающие решение социальных проблем, стоящих перед страной.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связи с этим существуют две позиции. Сторонники одной позиции считают, что социальные проблемы должно решать государство, а бизнес – только «делать деньги». Они обосновывают свою позицию тем, что действия в социальной области ведут к снижению прибылей компании, ухудшению ее конкурентоспособности, росту издержек, которые в последующем ведут к росту цен (нанося ущерб потребителям) и другим отрицательным последствиям.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Сторонники другой позиции считают, что бизнесмены имеют перед обществом моральные обязательства, и предпринимаемые ими действия, способствующие решению социальных проблем, , могут оказать большую пользу предпринимателям, повысить их имидж в обществе и быть неплохой рекламой.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ВОПРОСЫ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Чью позицию вы разделяете и почему?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Должен ли, по вашему мнению, предприниматель в современной России выполнять социальные обязательства перед страной и в каких формах?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Будет ли ему в конечном итоге это выгодно (в том числе в финансовом отношении)? Если выгодно, то почему?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каких формах социальная поддержка может осуществляться российским бизнесом: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масштабах фирмы?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масштабах региона, страны?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Директор по маркетингу крупной производственной компании стоит перед непростым выбором. Один из сотрудников отдела работает в компании дольше всех основных сотрудников и в настоящее время претендует на должность руководителя отдела продаж. При этом есть другой сотрудник, который по управленческим способностям более соответствует этой должности.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Назначение второго сотрудника на должность руководителя отдела продаж вызовет сильное недовольство первого и, скорее всего, волну недовольства всех сотрудников отдела.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1.Как поступить директору?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2.Какие действия он должен предпринять в такой ситуации?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3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оптовой компании, занимающейся закупками  и последующей   оптовой торговлей компьютерной техникой  работают два специалиста, получающие должностные оклады, и месячные премии в размере до 40% оклада  и пять коммерческих агентов, занятых продажами розничным продавцам и получающие комиссионные в размере 10% от суммы продаж.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Цены на реализуемые компьютеры и комплектующие к ним устанавливает Генеральный директор. Анализ финансовых результатов за последние шесть месяцев показал, что прибыльность компании стала сокращаться, несмотря на постоянный рост объемов реализации и сохранение товарных запасов на одном уровне, и что, кроме того, увеличились сроки сбора дебиторской задолженности.  Специалисты по закупкам в течение всех шести месяцев получали 40% премию, однако их вознаграждение составляло только 40% от среднего дохода коммерческого агента.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ВОПРОСЫ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Проанализируйте развитие ситуации в компании.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Чем можно объяснить достигнутые результаты?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 они могут быть связаны с системой компенсации?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Какую систему вознаграждения вы бы предложили?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Как бы вы посоветовали внедрять эту систему?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4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компании среди сотрудников был объявлен конкурс на лучшую бизнес-идею. За 1-е место победитель награждался ноутбуком, за 2-е место - телевизором, за 3-е место – микроволновой печью.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Сотрудники приняли в конкурсе активное участие, некоторые отделы подали коллективное решение. Всего жюри, в которое вошли коммерческий директор компании, руководители отдела маркетинга и отдела продаж, получило 23 работы.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 время объявления итогов конкурса выяснилось, что жюри решило не присуждать первое и второе места, т.к. реально сильных работ нет. Авторы трех лучших идей получили в качестве поощрения микроволновки.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Участвовавшие в конкурсе сотрудники были разочарованы. Среди персонала пошли слухи о том, что «решение жюри необъективно» и «руководство решило сэкономить на обещанных призах».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ВОПРОСЫ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Какие принципы оценки и мотивации сотрудников были нарушены?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Какие действия следует предпринять в данном случае?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производственной компании среди четырех коллективов объявлен конкурс на звание лучшей бригады. Критериями оценки определены производительность, дисциплина, слаженность работы. Победителя должен был установить начальник цеха, а призом объявлялась хорошая премия.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Рабочие с энтузиазмом включились в соревнование. Через месяц лучшей признали бригаду № 3, что вызвало недоумение у остальных сотрудников. Еще через месяц бригада № 3 снова победила в конкурсе, что вновь явилось неожиданностью для других коллективов.  Стали распространятся слухи о том, что «все решается на уровне личных отношений» и что «у работников пропало желание участвовать в дальнейшем конкурсе».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ВОПРОСЫ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Какие принципы оценки сотрудников были нарушены?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Какие действия следует предпринять в данном случае?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both"/>
        <w:outlineLvl w:val="2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 xml:space="preserve">Примеры практических задач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9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Задача.</w:t>
      </w:r>
      <w:r>
        <w:rPr>
          <w:rFonts w:cs="Times New Roman" w:ascii="Times New Roman" w:hAnsi="Times New Roman"/>
          <w:sz w:val="24"/>
          <w:szCs w:val="24"/>
        </w:rPr>
        <w:t xml:space="preserve"> По данным переписи населения общая численность населения составляла 3,5 млн. чел., а численность гражданской рабочей силы в рабочем возрасте 1,57 млн. чел. и численность той части населения, которая за пределами границ рабочего возраста, 189 тыс. чел. Предположим, что по разным причинам среднегодовая занятость временно неустроенных на работу составляла 17 тыс. чел, а численность занятого населения 1,742 млн. чел. Численность иждивенцев отдельных лиц на начало переписи выражалась в количестве 1,43 млн. чел. Требуется рассчитать степень трудового использования населения республики и его трудовых ресурсов.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numPr>
          <w:ilvl w:val="0"/>
          <w:numId w:val="9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Задача.</w:t>
      </w:r>
      <w:r>
        <w:rPr>
          <w:rFonts w:cs="Times New Roman" w:ascii="Times New Roman" w:hAnsi="Times New Roman"/>
          <w:sz w:val="24"/>
          <w:szCs w:val="24"/>
        </w:rPr>
        <w:t xml:space="preserve"> Определить численность трудовых ресурсов города, если численность населения в трудоспособном возрасте 750 тыс. чел., среди них инвалидов 1 и 2 группы трудоспособного возраста 10 тыс. чел.; численность работающих подростков до 16 лет 15 тыс. чел.; работающих лиц старше трудоспособного возраста 55 тыс. чел.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9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Задача.</w:t>
      </w:r>
      <w:r>
        <w:rPr>
          <w:rFonts w:cs="Times New Roman" w:ascii="Times New Roman" w:hAnsi="Times New Roman"/>
          <w:sz w:val="24"/>
          <w:szCs w:val="24"/>
        </w:rPr>
        <w:t xml:space="preserve"> Определите численность населения трудоспособного возраста на начало следующего года, если за текущий год имеются следующие данные: численность населения трудоспособного возраста на начало года 70 млн. чел.; численность умерших в трудоспособном возрасте в течение года 0,2 млн. чел.; численность молодёжи, достигшей в данном году трудоспособного возраста, 2,0 млн. чел; численность лиц, достигших пенсионного возраста в текущем году 1,6 млн. чел.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9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Задача.</w:t>
      </w:r>
      <w:r>
        <w:rPr>
          <w:rFonts w:cs="Times New Roman" w:ascii="Times New Roman" w:hAnsi="Times New Roman"/>
          <w:sz w:val="24"/>
          <w:szCs w:val="24"/>
        </w:rPr>
        <w:t xml:space="preserve"> Определить численность населения в трудоспособном возрасте к концу планируемого года, если его численность на начало планируемого года составила 1 млн. чел.; численность населения, вступающего в трудоспособный возраст, 30 тыс. чел.; численность населения, выходящего за пределы трудоспособного возраста, 22 тыс. чел.; число умерших в трудоспособном возрасте 5 тыс. чел.; механический прирост населения в трудоспособном возрасте 3 тыс. чел.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9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Задача.</w:t>
      </w:r>
      <w:r>
        <w:rPr>
          <w:rFonts w:cs="Times New Roman" w:ascii="Times New Roman" w:hAnsi="Times New Roman"/>
          <w:sz w:val="24"/>
          <w:szCs w:val="24"/>
        </w:rPr>
        <w:t xml:space="preserve"> Определите численность населения трудоспособного возраста на начало следующего года, если за текущий год имеются следующие данные: численность населения трудоспособного возраста на начало года 35 млн. чел.; численность умерших в трудоспособном возрасте в течение года 0,1 млн. чел.; численность молодёжи, достигшей в данном году трудоспособного возраста, 1,0 млн. чел; численность лиц, достигших пенсионного возраста в текущем году 0,8 млн. чел.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center"/>
        <w:outlineLvl w:val="2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Примеры тестовых заданий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Какие </w:t>
        <w:tab/>
        <w:t xml:space="preserve">факторы </w:t>
        <w:tab/>
        <w:t xml:space="preserve">способствовали </w:t>
        <w:tab/>
        <w:t xml:space="preserve">формированию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современной концепции управления человеческими ресурсами: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изменения в содержании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внедрение в производство процессов автоматизации;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повышение роли персонала в современном обществе;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изменение форм организации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д) всё вышеперечисленное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Социально-трудовые отношения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система взаимодействия между работниками и работодателями;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объективно существующие взаимосвязи и взаимоотношения между индивидуумами и их группами в процессах, обусловленных трудовой деятельностью, нацеленные на регулирование качества трудовой жизни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совокупность принципов и  нормы  трудового поведения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людей в совместной трудовой деятельности в организации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 динамике численности и возрастного состава населения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прослеживается: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старение населения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рост населения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снижение доли населения старше трудоспособного возраста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омоложение населения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д) сокращение населения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 зависимости от  степени развития рыночных отношений различают: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частичный (фрагментарный) рынок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открытый рынок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организованный рынок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регулируемый рынок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д) теневой (нерегулируемый) рынок труда.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Форма занятости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а)организационно-правовые способы, условия трудоиспользования, различающиеся нормами правового регулирования продолжительности рабочего дня, регулярностью трудовой деятельности и т.д.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распределение активной части трудовых ресурсов по сферам 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отраслям экономики;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модель взаимодействия между работодателями и работниками,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регламентированная требованиями трудового законодательства.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Различают следующие методы управления персоналом: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административные;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экономические;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организационные;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управленческие;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д) социально-психологические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Должностная инструкция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организационно-кадровый документ, определяющий обязанности, права и ответственность каждого работника, начиная с заместителей руководителя подразделения;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б)организационно-кадровый </w:t>
        <w:tab/>
        <w:t xml:space="preserve">документ, </w:t>
        <w:tab/>
        <w:t xml:space="preserve">определяющий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обязанности, права и ответственность каждого работника;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организационно-кадровый документ, определяющий нормы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деятельности отдельных работников;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инструкция организационно-методического характера, определяющие регламент и порядок  (алгоритм) выполнения  функций определенного должностного лица.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Основными требованиями к проведению деловой оценки работников являются: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объективность;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оперативность;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гласность;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простота, чёткость и доступность процедуры оценки;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д) преемственность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Система </w:t>
        <w:tab/>
        <w:t xml:space="preserve">управления </w:t>
        <w:tab/>
        <w:t xml:space="preserve">человеческими </w:t>
        <w:tab/>
        <w:t xml:space="preserve">ресурсами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организации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система, в которой реализуются функции управления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персоналом;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учет соотношения инвестиций на развитие человеческих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ресурсов и результатов деятельности организации;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формирование производственного поведения сотрудников,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обеспечивающего достижение организационных целей;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координация в работе подразделений ее кадровой службы.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Методы управления человеческими ресурсами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основные элементы профессиональных знаний в области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человеческих ресурсов;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способы, средства, приемы управленческого воздействия на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персонал для достижения целей управления производством;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функционирование и обновление системы управления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персоналом;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привлечение сотрудников службы управления человеческими ресурсами к разработке и пересмотру стратегических и краткосрочных планов организации.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Задачей кадровой политики является: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обеспечение программы развития персонала, профориентация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 адаптация сотрудников;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формулирование принципов распределения средств, обеспечение эффективной системы мотивации и стимулирования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планирование потребности в персонале, формирование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структуры и штата, создание резерва кадров;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обеспечение функциональных подсистем системы управления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 </w:t>
        <w:tab/>
        <w:t xml:space="preserve">производственной </w:t>
        <w:tab/>
        <w:t xml:space="preserve">системы </w:t>
        <w:tab/>
        <w:t xml:space="preserve">организации </w:t>
        <w:tab/>
        <w:t xml:space="preserve">необходимыми работниками.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Стратегия управления человеческими ресурсами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оценка необходимых ресурсов для реализации планов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организации;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приоритетное направление действий для достижения долгосрочных целей по созданию высокопрофессионального коллектива;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анализ возможностей и угроз со стороны внешней среды 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сильных и слабых сторон организации;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увеличение доходов и продуктивности при одновременном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сокращении уровня затрат на труд.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Кадровое планирование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планирование численности работников и прогнозирование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продуктивности труда;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анализ системы рабочих мест организации;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создание возможности карьерного развития для сотрудников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организации;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направленная деятельность организации по подготовке кадров, расчету его профессионально-квалификационной структуры, контролю за его использованием.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Трудовой договор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место работы, трудовая функция, конкретный вид поручаемой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работнику работы;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условия, определяющие характер работы;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соглашение между работодателем и работником;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г) условия оплаты труда, а также режим рабочего времени 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времени отдыха.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Профессиональная адаптация – это: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а) процесс приобщения человека к труду в рамках определенной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профессии, включения его в производственную деятельность;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приспособление молодых работников, не имеющих опыта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профессиональной деятельности;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развитие позитивного отношения к работе, удовлетворенности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ей у новых сотрудников;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г) отождествление целей служащего с целями организации.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567" w:leader="none"/>
          <w:tab w:val="left" w:pos="648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7. Фонд оценочных средств для проведения промежуточной аттестации обучающихся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NewRoman,Bold" w:hAnsi="TimesNewRoman,Bold" w:eastAsia="Times New Roman" w:cs="TimesNewRoman,Bold"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Cs/>
          <w:sz w:val="24"/>
          <w:szCs w:val="24"/>
          <w:lang w:eastAsia="ru-RU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center"/>
        <w:outlineLvl w:val="2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center"/>
        <w:outlineLvl w:val="2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Тематика контрольных работ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Теории управления о роли человека в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Человеческие ресурсы, персонал и трудовой потенциал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Рынок труда и занятость населения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Влияние глобализации на российский рынок труда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Государственная система управления трудовыми ресурсами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Философия управления человеческими ресурсами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Концепция управления человеческими ресурсами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Закономерности и принципы управления человеческими ресурсами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Управление человеческими ресурсами и управления персоналом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Методы управления персоналом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Система управления персоналом организации (цели, функции)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Обеспечение системы управления персоналом (кадровое, информационное, нормативно-методическое)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Кадровая политика организации как основа формирования стратегии управления человеческими ресурсами 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Система стратегического управления человеческими ресурсами 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Маркетинг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Планирование и прогнозирование потребности в персонале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Кадровый потенциал организации, управление его развитием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Интеллектуальный, социальный и человеческий капитал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Теория </w:t>
        <w:tab/>
        <w:t xml:space="preserve">человеческого </w:t>
        <w:tab/>
        <w:t xml:space="preserve">капитала </w:t>
        <w:tab/>
        <w:t xml:space="preserve">и </w:t>
        <w:tab/>
        <w:t xml:space="preserve">использование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человеческих ресурсов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Международное управление человеческими ресурсами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Международная организация труда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 SWOT для выработки стратегии управления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персоналом 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Отбор и подбор персонала в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Современные методы найма и отбора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Секреты успешного трудоустройства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Как пройти собеседование в организации: этапы подготовки и модели поведения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Деловая оценка персонала в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Социализация и профориентация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Адаптация персонала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Основы организации труда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Высвобождение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Развитие и обучение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Организация обучения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Виды, методы обучения персонала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Оценка эффективности обучения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Управление деловой карьерой персонала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Алгоритм построения карьеры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Управление кадровым резервом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Изменение поведения персонала организации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Мотивация и стимулирование трудовой деятельности персонала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Примерный перечень вопросов для подготовки к  </w:t>
      </w:r>
      <w:r>
        <w:rPr>
          <w:rFonts w:cs="Times New Roman" w:ascii="Times New Roman" w:hAnsi="Times New Roman"/>
          <w:b/>
          <w:sz w:val="24"/>
          <w:szCs w:val="24"/>
        </w:rPr>
        <w:t>экзамену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1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Цель, задачи, основные понятия дисциплины «Управление человеческими ресурсами». 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Сущность и содержание понятия «Человеческие ресурсы» (ЧР): аспекты изучения.  Роль ЧР в современных условиях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Классификация и концепции управления 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4.Эволюция становления концепции управления ЧР, её содержание и принципиальное отличие.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5.Историческое развитие,  этапы и персоналии теории человеческих ресурсов.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6.Формирование человеческих ресурсов. Динамика численности населения: демографический аспект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7.Демографическая ситуация в РФ (на примере Вашего края, области, города). Основные положения демографической политики РФ.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8.Типы воспроизводства населения, их характеристика. Особенности современного этапа воспроизводства населения.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9.Трудовая миграция: причины, классификация видов и форм миграции.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10. Социально-трудовые </w:t>
        <w:tab/>
        <w:t xml:space="preserve">отношения: </w:t>
        <w:tab/>
        <w:t xml:space="preserve">аспекты, </w:t>
        <w:tab/>
        <w:t xml:space="preserve">элементы, характеристика типов.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11.Рынок труда и занятость. Безработица: формы и характеристики. Особенности регулирование процессов  на рынке труда в современных условиях.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12.Стратегическое </w:t>
        <w:tab/>
        <w:t xml:space="preserve">управление </w:t>
        <w:tab/>
        <w:t xml:space="preserve">человеческими </w:t>
        <w:tab/>
        <w:t xml:space="preserve">ресурсами. Стратегические и операционные аспекты в разработке кадровых решений в системе управления ЧР.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13.Цель и функции управления ЧР.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14.Выбор стратегииУЧР: компоненты и примеры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15.Основные факторы, определяющие стратегию управления ЧР.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16.Жизненный цикл организации и управление человеческими ресурсами.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17.Окружающая среда и особенности управления (ЧР). Влияние размера организации на особенности УЧР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18.Кадровая политика и кадровый менеджмент.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19.Система стратегического управления  ЧР.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20.Стратегическое управление организацией как исходная предпосылка стратегического управления её ЧР.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21.Классификация методов управления 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22.Психологические методы управления человеческими ресурсами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23.Административные и организационно-управленческие  методы управления человеческими ресурсами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24.Экономические методы управления человеческими ресурсами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25.Критерии выбора метода управления 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26.Показатели эффективности выбора метода управления 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27.Комплексная оценка эффективности кадровых решений в сфере управления ЧР.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28.Отличия системы управления человеческими ресурсами  от традиционной системы управления персоналом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29.Классификация методов анализа и построения системы управления человеческими ресурсами организации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30.Организация оплаты труда: подходы и механизмы в современных условиях.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31.Формы и системы оплаты труда. Тарифная и бестарифная системы оплаты труда.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32.Нормативно-методическое и правовое обеспечение системы УЧР.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33.Источники формирования персонала современной организации: преимущества и недостатки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34.Развитие персонала. Программы по развитию и эффективному использованию персонала организации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35.Управление служебно-профессиональным продвижением  персонала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36.Служба управления ЧР: система задач, функции, направления развития.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37.Анализ и описание работы и рабочего места персонала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38.Оценка результатов деятельности персонала организации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39. Оценка затрат на персонал. Бюджет оплаты труда.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40.Аудит управления человеческими ресурсами: цели и объект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41.Этапы и методы проведения аудита персонала. Классификация типов аудита персонала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42.Подбор и расстановка персонала в организации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43.Мотивация и стимулирование персонала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44.Теория человеческого капитала. Основные элементы, составляющие человеческий капитал современного общества (организации)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45.Реинжиниринг персонала предприятия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46.Формы занятости персонала: наемный труд, аутсорсинг, фриланс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47.Регулирование </w:t>
        <w:tab/>
        <w:t xml:space="preserve">социально-трудовых отношений, </w:t>
        <w:tab/>
        <w:t xml:space="preserve">система документов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48.Мировой опыт в управлении человеческими ресурсами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49.Особенности инновационного управления человеческими ресурсами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50. Управление по компетенциям в системе УЧР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851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  <w:t>Примеры оценочных средств для проверки каждой компетенции, формируемой дисциплиной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60"/>
        <w:gridCol w:w="1843"/>
        <w:gridCol w:w="5386"/>
      </w:tblGrid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NewRoman" w:hAnsi="TimesNewRoman" w:eastAsia="Calibri" w:cs="TimesNewRoman"/>
                <w:sz w:val="24"/>
                <w:szCs w:val="24"/>
                <w:lang w:eastAsia="ru-RU"/>
              </w:rPr>
            </w:pPr>
            <w:r>
              <w:rPr>
                <w:rFonts w:eastAsia="Calibri" w:cs="TimesNewRoman" w:ascii="TimesNewRoman" w:hAnsi="TimesNew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NewRoman" w:hAnsi="TimesNewRoman" w:eastAsia="Calibri" w:cs="TimesNew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NewRoman" w:hAnsi="TimesNewRoman" w:eastAsia="Calibri" w:cs="TimesNewRoman"/>
                <w:sz w:val="24"/>
                <w:szCs w:val="24"/>
                <w:lang w:eastAsia="ru-RU"/>
              </w:rPr>
            </w:pPr>
            <w:r>
              <w:rPr>
                <w:rFonts w:eastAsia="Calibri" w:cs="TimesNewRoman" w:ascii="TimesNewRoman" w:hAnsi="TimesNewRoman"/>
                <w:sz w:val="24"/>
                <w:szCs w:val="24"/>
                <w:lang w:eastAsia="ru-RU"/>
              </w:rPr>
              <w:t>Типовые задания</w:t>
            </w:r>
          </w:p>
        </w:tc>
      </w:tr>
      <w:tr>
        <w:trPr>
          <w:trHeight w:val="1550" w:hRule="atLeast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</w:rPr>
              <w:t>ПКН-3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</w:rPr>
              <w:t>1. Организует и проводит маркетинговые исследования рынка услуг гостеприимства.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</w:rPr>
              <w:t>2. Использует методы оценки сегментов туристского рынка с целью выявления приоритетных направлений, применения PR- технологий и методов брендирования территорий.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</w:rPr>
              <w:t>З.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Характеристику японского и американского подходов к УЧР организации представить в виде таблицы по следующим критериям.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Основа организации.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Отношение к работе.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Конкуренция.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Гарантии для работников.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Принятие решений.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 Делегирование власти.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 Отношения с подчиненными.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 Метод найма.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 Оплата труда.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Определить специфику российского подхода к УЧР.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Описать основные черты такого подхода, используя критерии таблицы из пункта «Ситуация».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Рассмотреть ситуации применительно к условиям плановой и рыночной экономики России.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Полученные выводы оформить в виде таблицы, учитывая вышеприведенные критерии.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Кейс-стади «Пора отставки»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Описание ситуации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Менеджер вступил в первую фазу служебного пути в 25 лет. Преемник должен сменить его в конце восьмой фазы служебного пути.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В каком возрасте будут находиться менеджер и его преемник в момент ухода в отставку менеджера?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В каком возрасте преемник достигнет поры готовности, если он сменит менеджера в конце шестой фазы? Для решения использовать закон Паркинсона о прохождении фаз служебного пути.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«Определение соответствия программы работ при высвобождении персонала причине увольнения».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Механический завод имеет самый высокий процент текучести кадров среди слесарей – сборщиков основного конвейера (текучесть достигает 8070 в год). Работа сборщиков достаточно проста и монотонна, не требует особых физических усилий. Обучение сборщиков производится непосредственно на рабочем месте в течение четырех часов.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Прием сборщиков на завод осуществляется отделом кадров без участия мастеров или других руководителей. Кандидаты заполняют стандартную форму (см. ниже) и проходят собеседование с инспектором отдела кадров, который принимает решение о приеме на работу, утверждаемое начальником отдела кадров.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Вопросы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Существует ли, по вашему мнению, связь между высокой текучестью кадров среди слесарей-сборщиков и методом их отбора? Как усовершенствовать этот процесс?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2.Кого из кандидатов, данные на которых приведены, вы бы приняли на место сборщика? Какую информацию вы использовали? Какая информация оказалась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/>
              <w:drawing>
                <wp:inline distT="0" distB="0" distL="0" distR="0">
                  <wp:extent cx="3274695" cy="542290"/>
                  <wp:effectExtent l="0" t="0" r="0" b="0"/>
                  <wp:docPr id="2" name="Рисунок 1" descr="Изображение выглядит как стол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Изображение выглядит как стол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695" cy="54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/>
              <w:drawing>
                <wp:inline distT="0" distB="0" distL="0" distR="0">
                  <wp:extent cx="3285490" cy="1254760"/>
                  <wp:effectExtent l="0" t="0" r="0" b="0"/>
                  <wp:docPr id="3" name="Рисунок 4" descr="Изображение выглядит как стол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Изображение выглядит как стол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49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550" w:hRule="atLeast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</w:rPr>
              <w:t>ПКН 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1" w:leader="none"/>
              </w:tabs>
              <w:ind w:firstLine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pacing w:val="-26"/>
              </w:rPr>
              <w:t>1.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1"/>
              </w:rPr>
              <w:t xml:space="preserve">Использует знания о закономерностях развития природы, межкультурного </w:t>
            </w:r>
            <w:r>
              <w:rPr>
                <w:rFonts w:eastAsia="Times New Roman" w:cs="Times New Roman" w:ascii="Times New Roman" w:hAnsi="Times New Roman"/>
              </w:rPr>
              <w:t>разнообразия общества для формирования мировоззренческой оценки происходящих процессов.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1" w:leader="none"/>
              </w:tabs>
              <w:ind w:hanging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pacing w:val="-12"/>
              </w:rPr>
              <w:t>2.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1"/>
              </w:rPr>
              <w:t xml:space="preserve">Использует навыки философского мышления и логики для формулировки </w:t>
            </w:r>
            <w:r>
              <w:rPr>
                <w:rFonts w:eastAsia="Times New Roman" w:cs="Times New Roman" w:ascii="Times New Roman" w:hAnsi="Times New Roman"/>
              </w:rPr>
              <w:t>аргументированных суждений и умозаключений в профессиональной деятельности.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1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7"/>
              </w:rPr>
              <w:t>3.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Задание 1.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Исходные данные.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Первое заседание Совета директоров ОАО «Наука» началось с обсуждения организационной структуры. Когда обсуждался отдел человеческих ресурсов, мнения партнеров – немецкого колледжа и российского института, разделились.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/>
              <w:drawing>
                <wp:inline distT="0" distB="0" distL="0" distR="0">
                  <wp:extent cx="3181350" cy="1811655"/>
                  <wp:effectExtent l="0" t="0" r="0" b="0"/>
                  <wp:docPr id="4" name="Изображение2" descr="Изображение выглядит как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2" descr="Изображение выглядит как диаграмм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81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Вопросы для обсуждения: 1. Как можно прокомментировать предложенные варианты? В чем причина разногласий? 2. Попытайтесь сформулировать представление о роли службы человеческих ресурсов немецкой стороны? Российской стороны? 3. Как можно примерить позиции партнеров? Предложите свой вариант организационной структуры.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8. Перечень основной и дополнительной литературы, необходимой для освоения дисциплины для направления подготовки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/>
          <w14:ligatures w14:val="none"/>
        </w:rPr>
        <w:t>43.03.02 Туризм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Профиль «Международный и национальный туризм»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Нормативные акты</w:t>
      </w:r>
    </w:p>
    <w:p>
      <w:pPr>
        <w:pStyle w:val="Normal"/>
        <w:spacing w:lineRule="auto" w:line="240" w:before="0" w:after="0"/>
        <w:ind w:firstLine="709"/>
        <w:jc w:val="both"/>
        <w:rPr>
          <w:color w:val="0563C1" w:themeColor="hyperlink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1. Трудовой кодекс Российской Федерации от 30.12.2001 N 197-ФЗ </w:t>
      </w:r>
      <w:r>
        <w:rPr>
          <w:rFonts w:cs="Times New Roman" w:ascii="Times New Roman" w:hAnsi="Times New Roman"/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hyperlink r:id="rId6">
        <w:r>
          <w:rPr>
            <w:color w:val="0563C1" w:themeColor="hyperlink"/>
            <w:u w:val="single"/>
          </w:rPr>
          <w:t>http://www.consultant.ru/document/cons_doc_LAW_34683/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Основная литература: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Управление человеческими ресурсами -HumanResourceManagement: Учебник для бакалавров / С.-Петерб. гос. ун-т Экономический университет ; под ред. И.А. Максимцева; Н.А. Горелова. – 2-е изд., перераб. и доп. — М.: Юрайт, 2020 .— 526 с. </w:t>
      </w:r>
      <w:hyperlink r:id="rId7">
        <w:r>
          <w:rPr>
            <w:color w:val="0563C1" w:themeColor="hyperlink"/>
            <w:u w:val="single"/>
          </w:rPr>
          <w:t>https://urss.ru/PDF/add_ru/171597-1.pdf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Харитонова Е.Н. Управление человеческими ресурсами: Учебное пособие / Е.Н. Харитонова, Н.А. Харитонова; Финуниверситет, Каф. менеджмента, Каф. экономики и антикризисного управления.— М. : Финуниверситет, 2021 .— 92 c. </w:t>
      </w:r>
      <w:hyperlink r:id="rId8">
        <w:r>
          <w:rPr>
            <w:color w:val="0563C1" w:themeColor="hyperlink"/>
            <w:u w:val="single"/>
          </w:rPr>
          <w:t>https://search.rsl.ru/ru/record/01005500888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iCs/>
          <w:sz w:val="24"/>
          <w:szCs w:val="24"/>
          <w:lang w:eastAsia="en-US"/>
        </w:rPr>
        <w:t>Дополнительная литература</w:t>
      </w:r>
      <w:r>
        <w:rPr>
          <w:rFonts w:eastAsia="Calibri" w:cs="Times New Roman" w:ascii="Times New Roman" w:hAnsi="Times New Roman"/>
          <w:b/>
          <w:i/>
          <w:sz w:val="24"/>
          <w:szCs w:val="24"/>
          <w:lang w:eastAsia="en-US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4.Армстронг М. Практика управления человеческими ресурсами. 10-е изд. / Пер. с англ. под ред. С.К. Мордовина. – СПб.: Питер, 2019. </w:t>
      </w:r>
      <w:hyperlink r:id="rId9">
        <w:r>
          <w:rPr>
            <w:color w:val="0563C1" w:themeColor="hyperlink"/>
            <w:u w:val="single"/>
          </w:rPr>
          <w:t>http://virtua.nsuem.ru:8001/mm/2012/000164524.pdf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Управление человеческими ресурсами: теория и практика: Учебник / В.Р. Веснин.— М. : Проспект, 2020 .— 688 с. </w:t>
      </w:r>
      <w:hyperlink r:id="rId10">
        <w:r>
          <w:rPr>
            <w:color w:val="0563C1" w:themeColor="hyperlink"/>
            <w:u w:val="single"/>
          </w:rPr>
          <w:t>https://search.rsl.ru/ru/record/01007865650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6. Управление человеческими ресурсами: Учебник / А.В. Дейнека, В.А. Беспалько.— М.: Дашков и К, 2018 .— 392 с. </w:t>
      </w:r>
      <w:hyperlink r:id="rId11">
        <w:r>
          <w:rPr>
            <w:color w:val="0563C1" w:themeColor="hyperlink"/>
            <w:u w:val="single"/>
          </w:rPr>
          <w:t>https://znanium.com/catalog/document?pid=415041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 Управление человеческими ресурсами: Учебник / Л.В. Карташова.— М. : Инфра-М, 2021 .— 235 с. </w:t>
      </w:r>
      <w:hyperlink r:id="rId12">
        <w:r>
          <w:rPr>
            <w:color w:val="0563C1" w:themeColor="hyperlink"/>
            <w:u w:val="single"/>
          </w:rPr>
          <w:t>https://znanium.com/catalog/document?id=337841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8. Экономика и управление человеческими ресурсами : Учебное пособие / А.М. Асалиев, Г.Г. Вукович, Т.Г. Строителева .— М. : Инфра-М, 2020 .— 143 с. </w:t>
      </w:r>
      <w:hyperlink r:id="rId13">
        <w:r>
          <w:rPr>
            <w:color w:val="0563C1" w:themeColor="hyperlink"/>
            <w:u w:val="single"/>
          </w:rPr>
          <w:t>https://znanium.com/catalog/document?pid=554598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 Управление человеческими ресурсами: уроки эффективного HR-менеджмента : Учебное пособие / И.К. Макарова ; Российская акад. нар. хоз-ва и гос. службы при Президенте РФ.— М. : Дело, 2019 .— 424 с. </w:t>
      </w:r>
      <w:hyperlink r:id="rId14">
        <w:r>
          <w:rPr>
            <w:color w:val="0563C1" w:themeColor="hyperlink"/>
            <w:u w:val="single"/>
          </w:rPr>
          <w:t>https://avidreaders.ru/book/upravlenie-chelovecheskimi-resursami-uroki-effektivnogo-hr.html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  <w:t xml:space="preserve">9. Перечень ресурсов информационно-коммуникационной сети «Интернет», необходимых для освоения дисциплины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для направления подготовки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/>
          <w14:ligatures w14:val="none"/>
        </w:rPr>
        <w:t>43.03.02 Туризм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Cambria" w:cs="Times New Roman" w:ascii="Times New Roman" w:hAnsi="Times New Roman"/>
          <w:kern w:val="0"/>
          <w:sz w:val="24"/>
          <w:szCs w:val="24"/>
          <w:lang w:eastAsia="en-US" w:bidi="ru-RU"/>
          <w14:ligatures w14:val="none"/>
        </w:rPr>
        <w:t>Профиль «Международный и национальный туризм»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16" w:leader="none"/>
          <w:tab w:val="left" w:pos="1134" w:leader="none"/>
          <w:tab w:val="left" w:pos="1832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Справочная правовая система «Консультант Плюс» - </w:t>
      </w:r>
      <w:hyperlink r:id="rId15">
        <w:r>
          <w:rPr>
            <w:color w:val="0563C1" w:themeColor="hyperlink"/>
            <w:u w:val="single"/>
          </w:rPr>
          <w:t>http://www.consultant.ru/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Справочная правовая система Гарант - </w:t>
      </w:r>
      <w:hyperlink r:id="rId16">
        <w:r>
          <w:rPr>
            <w:color w:val="0563C1" w:themeColor="hyperlink"/>
            <w:u w:val="single"/>
          </w:rPr>
          <w:t>http://www.garant.ru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Национальный союз кадровиков - </w:t>
      </w:r>
      <w:hyperlink r:id="rId17">
        <w:r>
          <w:rPr>
            <w:color w:val="0563C1" w:themeColor="hyperlink"/>
            <w:u w:val="single"/>
          </w:rPr>
          <w:t>http://www.kadrovik.ru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Международная </w:t>
        <w:tab/>
        <w:t xml:space="preserve">организация </w:t>
        <w:tab/>
        <w:t xml:space="preserve">труда </w:t>
        <w:tab/>
        <w:t xml:space="preserve">- </w:t>
      </w:r>
      <w:hyperlink r:id="rId18">
        <w:r>
          <w:rPr>
            <w:color w:val="0563C1" w:themeColor="hyperlink"/>
            <w:u w:val="single"/>
          </w:rPr>
          <w:t>http://www.ilo.org/public/russian/region/eurpro/moscow/index.htm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Сообщество HR-менеджеров - </w:t>
      </w:r>
      <w:hyperlink r:id="rId19">
        <w:r>
          <w:rPr>
            <w:color w:val="0563C1" w:themeColor="hyperlink"/>
            <w:u w:val="single"/>
          </w:rPr>
          <w:t>http://www.hr-portal.ru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Федеральная служба по труду и занятости - </w:t>
      </w:r>
      <w:hyperlink r:id="rId20">
        <w:r>
          <w:rPr>
            <w:color w:val="0563C1" w:themeColor="hyperlink"/>
            <w:u w:val="single"/>
          </w:rPr>
          <w:t>http://rostrud.ru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Журнал: Рынок труда. Мнение экспертов. - </w:t>
      </w:r>
      <w:hyperlink r:id="rId21">
        <w:r>
          <w:rPr>
            <w:color w:val="0563C1" w:themeColor="hyperlink"/>
            <w:u w:val="single"/>
          </w:rPr>
          <w:t>http://www.eprof.ru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Журнал "Управление персоналом" - www.top-personal.ru.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Журнал «Кадровик» - http://www.kadrovik.ru.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hyperlink r:id="rId22">
        <w:r>
          <w:rPr>
            <w:color w:val="0563C1" w:themeColor="hyperlink"/>
            <w:u w:val="single"/>
          </w:rPr>
          <w:t>http://www.book.ru</w:t>
        </w:r>
      </w:hyperlink>
      <w:hyperlink r:id="rId23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 xml:space="preserve">- Электронно-библиотечная система BOOK.ru </w:t>
        </w:r>
      </w:hyperlink>
      <w:hyperlink r:id="rId24">
        <w:r>
          <w:rPr>
            <w:color w:val="0563C1" w:themeColor="hyperlink"/>
            <w:u w:val="single"/>
          </w:rPr>
          <w:t>http://rucont.ru</w:t>
        </w:r>
      </w:hyperlink>
      <w:hyperlink r:id="rId25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 xml:space="preserve">- Электронно-библиотечная система РУКОНТ 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hyperlink r:id="rId26"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 w:color="0000FF"/>
            <w:lang w:eastAsia="ru-RU"/>
          </w:rPr>
          <w:t>http://znanium.com</w:t>
        </w:r>
      </w:hyperlink>
      <w:hyperlink r:id="rId27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 xml:space="preserve">- ЭБС издательства «ИНФРА-М» 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hyperlink r:id="rId28"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 w:color="0000FF"/>
            <w:lang w:eastAsia="ru-RU"/>
          </w:rPr>
          <w:t>http://www.biblioclub.ru</w:t>
        </w:r>
      </w:hyperlink>
      <w:hyperlink r:id="rId29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- Университетская библиотека online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hyperlink r:id="rId30"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 w:color="0000FF"/>
            <w:lang w:eastAsia="ru-RU"/>
          </w:rPr>
          <w:t>http://diss.rsl.ru/</w:t>
        </w:r>
      </w:hyperlink>
      <w:hyperlink r:id="rId31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 xml:space="preserve"> - Электронная библиотека диссертаций 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hyperlink r:id="rId32"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 w:color="0000FF"/>
            <w:lang w:eastAsia="ru-RU"/>
          </w:rPr>
          <w:t>http://elibrary.ru/</w:t>
        </w:r>
      </w:hyperlink>
      <w:hyperlink r:id="rId33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 xml:space="preserve"> - Научная электронная библиотека 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10. Методические </w:t>
        <w:tab/>
        <w:t xml:space="preserve">указания </w:t>
        <w:tab/>
        <w:t xml:space="preserve">для </w:t>
        <w:tab/>
        <w:t xml:space="preserve">обучающихся </w:t>
        <w:tab/>
        <w:t xml:space="preserve">по </w:t>
        <w:tab/>
        <w:t xml:space="preserve">освоению дисциплины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Подготовку к семинарским занятиям следует планировать и готовиться систематически, так как темы дисциплины логически взаимосвязаны. Равное внимание следует уделять как учебной литературе, так и научным публикациям. Особое внимание необходимо уделять работе с аналитическими и фактическими данными.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Студентам следует: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Прорабатывать рекомендованную преподавателем литературу к конкретному занятию;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при подготовке к практическим занятиям следует обязательно использовать не только учебную литературу, но и нормативные правовые акты и материалы периодической печати и интернет-ресурсы;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в ходе семинара активно участвовать в рабочей группе по выполнению заданного задания, готовить краткие, четкие выступления, участвовать в обсуждении докладов и результатов;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Не следует оставлять не решенные вопросы, для выяснения и понимания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содержания их решения следует задать преподавателю и коллегам вопросы по материалу, вызвавшему затруднения.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Студентам, пропустившим занятия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Формы семинарских занятий, проводимых в интерактивной форме: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1. Дискуссия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Дискуссия состоит из трех этапов: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 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студентом ставятся следующие задачи: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начать обмен мнениями;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не уходить от темы;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оперативно проводить анализ высказанных идей, мнений, позиций, предложений перед тем, как переходить к следующему витку дискуссии.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 конце дискуссии у студентов есть право самим оценить свою работу (рефлексия).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Третья стадия – стадия консолидации –предполагает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Подготовка к дискуссии включает в себя изучение материала, полученного на лекции и дополнительного материала, рекомендованного преподавателем.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Методические указания для обучающихся по обсуждению кейсовой ситуации: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преподаватель самостоятельно делит группы на несколько подгрупп по 6-12 человек;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студентам дается время на изучение кейса;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обсуждение вопросов кейса в группе и выработка альтернативных решений;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каждая группа предлагает свои альтернативные решения обозначенных в кейсе проблем;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обсуждение вариантов решений всеми студентами из предложенных и выработка единого решения с аргументацией;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· совместно с преподавателем, который выступает в роли модератора – подводятся итоги и отмечаются положительные и отрицательные стороны.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134" w:leader="none"/>
          <w:tab w:val="left" w:pos="1832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exact" w:line="317" w:before="0" w:after="0"/>
        <w:ind w:right="14" w:hanging="0"/>
        <w:jc w:val="center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right="10"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используются: программное обеспечение, информационно-справочные системы, электронны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11.1 Комплект лицензионного программного обеспечения: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Windows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Microsoft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office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2. Антивирусная защита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ESET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NOD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32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 Информационно-правовая система «Консультант Плюс»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-Аналитическая система Bloomberg Professional.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SPSS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Statistics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Statistical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Packageforthe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Social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Sciences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—статистический пакет для социальных наук).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 базы данных Росстата: ЦБСД, ЕМИСС, ССРД МВФ -Электронная энциклопедия: http://ru.wikipedia.org/wiki/Wiki -Система комплексного раскрытия информации «СКРИН» http://www.skrin.ru/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11.3. Сертифицированные программные и аппаратные средства защиты информации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 оснащенных демонстрационным оборудованием;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 обеспечивающих доступ в электронную информационно-образовательную среду университета.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/>
      </w:r>
      <w:r>
        <w:br w:type="page"/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Приложение1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i/>
          <w:i/>
          <w:sz w:val="36"/>
          <w:szCs w:val="20"/>
          <w:lang w:eastAsia="ru-RU"/>
        </w:rPr>
      </w:pPr>
      <w:r>
        <w:rPr>
          <w:rFonts w:ascii="Times New Roman" w:hAnsi="Times New Roman"/>
          <w:b/>
          <w:bCs/>
          <w:sz w:val="32"/>
          <w:szCs w:val="24"/>
          <w:lang w:eastAsia="ru-RU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widowControl w:val="false"/>
        <w:rPr>
          <w:rFonts w:ascii="Times New Roman" w:hAnsi="Times New Roman"/>
          <w:i/>
          <w:i/>
          <w:sz w:val="28"/>
          <w:szCs w:val="20"/>
          <w:lang w:eastAsia="ru-RU"/>
        </w:rPr>
      </w:pPr>
      <w:r>
        <w:rPr>
          <w:rFonts w:ascii="Times New Roman" w:hAnsi="Times New Roman"/>
          <w:i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kern w:val="0"/>
          <w14:ligatures w14:val="none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"/>
        <w:gridCol w:w="3000"/>
        <w:gridCol w:w="4434"/>
        <w:gridCol w:w="935"/>
      </w:tblGrid>
      <w:tr>
        <w:trPr>
          <w:tblHeader w:val="true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</w:rPr>
              <w:t>Номер задания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</w:rPr>
              <w:t>Содержание задания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</w:rPr>
              <w:t>Правильный ответ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</w:rPr>
              <w:t>Компетенция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является основным субъектом управления человеческими ресурсами в организации?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Основным субъектом управления человеческими ресурсами является руководство организации, а также специалисты отдела кадров и других подразделений, занимающихся вопросами работы с персоналом.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Какие основные функции выполняет управление человеческими ресурсами?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человеческими ресурсами выполняет такие функции, как планирование потребности в персонале, подбор и отбор кандидатов, адаптация новых сотрудников, оценка и аттестация персонала, обучение и развитие сотрудников, формирование корпоративной культуры и системы мотивации.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чем заключается процесс планирования потребности в персонале?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Процесс планирования потребности в персонале включает в себя анализ текущих и будущих потребностей организации в количестве и качестве рабочей силы, а также определение источников привлечения кандидатов.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Какие методы подбора и отбора кандидатов на вакантные должности вы знаете?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Методы подбора и отбора кандидатов могут включать проведение собеседований, тестирование, анализ резюме и рекомендаций, ассессмент-центры и другие методы оценки компетенций и навыков кандидатов.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осуществляется адаптация новых сотрудников в организации?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Адаптация новых сотрудников включает в себя ознакомление с корпоративной культурой, правилами и нормами поведения, обучение работе на новом рабочем месте, знакомство с коллегами и руководителями.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Профессиональная адаптация новых сотрудников в организации?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формирование профессиональных знаний, умений и навыков, усвоение соответствующих ей технологических процессов и основ поведения в стандартных производственных ситуациях;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Психофизиологическая адаптация новых сотрудников в организации?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приспособление работника к условиям труда и режиму рабочего времени; социальную адаптацию - приспособление к внутренней (трудовой коллектив) и к внешней среде (клиенты, заказчики) трудовой деятельности.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рабочего времени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распределение рабочего времени работника по различным видам деятельности с выделением времени простоев и перерывов в работе, входящих в состав оплачиваемого времени.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Временные работники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работники, имеющие трудовые контракты на определенный срок либо на период выполнения определенной работы.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Стратегия управления человеческими ресурсами - это: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Совокупность основных подходов, используемых руководством организации к разработке системы воздействия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человеческими ресурсами в отличии от управления персоналом: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Является подходом, при котором работники считаются ключевым ресурсом, который обеспечивает получение определенных преимуществ для ведения бизнеса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Выделите основные группы методов управления персоналом в организации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методы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Экономические методы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Социальные и психологические методы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методы управления персоналом?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это методы, основанные на использовании власти и авторитета руководителей для управления подчиненными. Они включают в себя приказы, распоряжения, инструкции, контроль за выполнением работ и т.д.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>
          <w:trHeight w:val="1555" w:hRule="atLeast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Экономические методы управления персоналом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это методы, которые основаны на материальном стимулировании работников. Они включают в себя оплату труда, премии, бонусы, систему участия в прибыли и т.д.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Принципы системы оплаты труда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фиксированная заработная плата, почасовая оплата, сдельная оплата, премирование за достижение определенных результатов и т.д. Выбор системы зависит от специфики работы, требований к квалификации сотрудников, рыночных условий и других факторов.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Дайте определение маркетинга персонала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это комплекс мероприятий, направленных на привлечение и удержание квалифицированных специалистов. Он включает в себя создание привлекательного образа компании на рынке труда, разработку системы мотивации и стимулирования персонала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Дайте определение кадровый потенциала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это совокупность профессиональных и личностных качеств сотрудников, которые могут быть использованы для достижения целей организации. Управление развитием кадрового потенциала включает в себя планирование карьеры сотрудников, обучение и повышение квалификации, создание условий для профессионального роста, оценку эффективности работы и т.д.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Поясните термин Интеллектуальный капитал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это знания, навыки и опыт, которые сотрудники организации используют для создания стоимости.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Поясните термин Человеческий капитал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это сумма знаний, умений и навыков, которые человек приобретает в процессе своего образования и профессиональной деятельности и использует для получения дохода и личного развития.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ПКН-5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Поясните, что такое социальный капитал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это отношения между сотрудниками, которые помогают им эффективно взаимодействовать и достигать общих целей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16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ПКН-3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295" w:leader="none"/>
        </w:tabs>
        <w:spacing w:lineRule="auto" w:line="24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Критерии (шкалы) оценивания компетенции и уровни ее формирования:</w:t>
      </w:r>
    </w:p>
    <w:p>
      <w:pPr>
        <w:pStyle w:val="Normal"/>
        <w:tabs>
          <w:tab w:val="clear" w:pos="708"/>
          <w:tab w:val="left" w:pos="540" w:leader="none"/>
        </w:tabs>
        <w:snapToGrid w:val="false"/>
        <w:spacing w:lineRule="auto" w:lin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оценка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«отлично»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(высокий уровень) выставляется, если обучающийся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знает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(в полной мере): </w:t>
      </w:r>
      <w:r>
        <w:rPr>
          <w:rFonts w:eastAsia="Calibri" w:cs="Times New Roman" w:ascii="Times New Roman" w:hAnsi="Times New Roman"/>
          <w:color w:val="000000" w:themeColor="text1"/>
        </w:rPr>
        <w:t>как использовать методы оценки сегментов туристского рынка с целью выявления приоритетных направлений, применения PR- технологий и методов брендирования территорий.</w:t>
      </w:r>
      <w:r>
        <w:rPr>
          <w:rFonts w:cs="Times New Roman" w:ascii="Times New Roman" w:hAnsi="Times New Roman"/>
        </w:rPr>
        <w:t xml:space="preserve"> и</w:t>
      </w:r>
      <w:r>
        <w:rPr>
          <w:rFonts w:eastAsia="Times New Roman" w:cs="Times New Roman" w:ascii="Times New Roman" w:hAnsi="Times New Roman"/>
          <w:spacing w:val="-1"/>
        </w:rPr>
        <w:t xml:space="preserve">спользовать знания о закономерностях развития природы, межкультурного </w:t>
      </w:r>
      <w:r>
        <w:rPr>
          <w:rFonts w:eastAsia="Times New Roman" w:cs="Times New Roman" w:ascii="Times New Roman" w:hAnsi="Times New Roman"/>
        </w:rPr>
        <w:t>разнообразия общества для формирования мировоззренческой оценки происходящих процессов. различные массивы информации для выявления закономерностей функционирования человека, природы и общества в социально-историческом и этическом контекстах.</w:t>
      </w:r>
    </w:p>
    <w:p>
      <w:pPr>
        <w:pStyle w:val="Normal"/>
        <w:spacing w:lineRule="auto" w:line="240"/>
        <w:ind w:right="59" w:hanging="0"/>
        <w:jc w:val="both"/>
        <w:rPr>
          <w:rFonts w:ascii="Times New Roman" w:hAnsi="Times New Roman" w:eastAsia="Times New Roman" w:cs="Times New Roman"/>
          <w:spacing w:val="-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Умеет: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(самостоятельно):</w:t>
      </w:r>
      <w:r>
        <w:rPr>
          <w:rFonts w:eastAsia="Times New Roman"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color w:val="000000" w:themeColor="text1"/>
        </w:rPr>
        <w:t>организовать и проводить маркетинговые исследования рынка услуг гостеприимства.</w:t>
      </w:r>
      <w:r>
        <w:rPr>
          <w:rFonts w:eastAsia="Calibri" w:cs="Times New Roman" w:ascii="Times New Roman" w:hAnsi="Times New Roman"/>
          <w:color w:val="000000" w:themeColor="text1"/>
          <w:kern w:val="0"/>
          <w14:ligatures w14:val="none"/>
        </w:rPr>
        <w:t xml:space="preserve">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организации.</w:t>
      </w:r>
      <w:r>
        <w:rPr>
          <w:rFonts w:cs="Times New Roman" w:ascii="Times New Roman" w:hAnsi="Times New Roman"/>
        </w:rPr>
        <w:t xml:space="preserve"> Владеет </w:t>
      </w:r>
      <w:r>
        <w:rPr>
          <w:rFonts w:eastAsia="Times New Roman" w:cs="Times New Roman" w:ascii="Times New Roman" w:hAnsi="Times New Roman"/>
          <w:spacing w:val="-1"/>
        </w:rPr>
        <w:t xml:space="preserve">навыками философского мышления и логики для формулировки </w:t>
      </w:r>
      <w:r>
        <w:rPr>
          <w:rFonts w:eastAsia="Times New Roman" w:cs="Times New Roman" w:ascii="Times New Roman" w:hAnsi="Times New Roman"/>
        </w:rPr>
        <w:t>аргументированных суждений и умозаключений в профессиональной деятельности.</w:t>
      </w:r>
    </w:p>
    <w:p>
      <w:pPr>
        <w:pStyle w:val="Normal"/>
        <w:tabs>
          <w:tab w:val="clear" w:pos="708"/>
          <w:tab w:val="left" w:pos="540" w:leader="none"/>
        </w:tabs>
        <w:snapToGrid w:val="false"/>
        <w:spacing w:lineRule="auto" w:lin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оценка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«хорошо»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(продвинутый уровень) выставляется, если обучающийся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знает: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color w:val="000000" w:themeColor="text1"/>
        </w:rPr>
        <w:t>как использовать методы оценки сегментов туристского рынка с целью выявления приоритетных направлений, применения PR- технологий и методов брендирования территорий.</w:t>
      </w:r>
      <w:r>
        <w:rPr>
          <w:rFonts w:cs="Times New Roman" w:ascii="Times New Roman" w:hAnsi="Times New Roman"/>
        </w:rPr>
        <w:t xml:space="preserve"> и</w:t>
      </w:r>
      <w:r>
        <w:rPr>
          <w:rFonts w:eastAsia="Times New Roman" w:cs="Times New Roman" w:ascii="Times New Roman" w:hAnsi="Times New Roman"/>
          <w:spacing w:val="-1"/>
        </w:rPr>
        <w:t xml:space="preserve">спользовать знания о закономерностях развития природы, межкультурного </w:t>
      </w:r>
      <w:r>
        <w:rPr>
          <w:rFonts w:eastAsia="Times New Roman" w:cs="Times New Roman" w:ascii="Times New Roman" w:hAnsi="Times New Roman"/>
        </w:rPr>
        <w:t>разнообразия общества для формирования мировоззренческой оценки происходящих процессов. различные массивы информации для выявления закономерностей функционирования человека, природы и общества в социально-историческом и этическом контекстах.</w:t>
      </w:r>
    </w:p>
    <w:p>
      <w:pPr>
        <w:pStyle w:val="Normal"/>
        <w:spacing w:lineRule="auto" w:line="240"/>
        <w:ind w:right="59" w:hanging="0"/>
        <w:jc w:val="both"/>
        <w:rPr>
          <w:rFonts w:ascii="Times New Roman" w:hAnsi="Times New Roman" w:eastAsia="Times New Roman" w:cs="Times New Roman"/>
          <w:spacing w:val="-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Умеет: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(самостоятельно): </w:t>
      </w:r>
      <w:r>
        <w:rPr>
          <w:rFonts w:eastAsia="Calibri" w:cs="Times New Roman" w:ascii="Times New Roman" w:hAnsi="Times New Roman"/>
          <w:color w:val="000000" w:themeColor="text1"/>
        </w:rPr>
        <w:t>организовать и проводить маркетинговые исследования рынка услуг гостеприимства.</w:t>
      </w:r>
      <w:r>
        <w:rPr>
          <w:rFonts w:eastAsia="Calibri" w:cs="Times New Roman" w:ascii="Times New Roman" w:hAnsi="Times New Roman"/>
          <w:color w:val="000000" w:themeColor="text1"/>
          <w:kern w:val="0"/>
          <w14:ligatures w14:val="none"/>
        </w:rPr>
        <w:t xml:space="preserve">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организации.</w:t>
      </w:r>
      <w:r>
        <w:rPr>
          <w:rFonts w:cs="Times New Roman" w:ascii="Times New Roman" w:hAnsi="Times New Roman"/>
        </w:rPr>
        <w:t xml:space="preserve"> Владеет </w:t>
      </w:r>
      <w:r>
        <w:rPr>
          <w:rFonts w:eastAsia="Times New Roman" w:cs="Times New Roman" w:ascii="Times New Roman" w:hAnsi="Times New Roman"/>
          <w:spacing w:val="-1"/>
        </w:rPr>
        <w:t xml:space="preserve">навыками философского мышления и логики для формулировки </w:t>
      </w:r>
      <w:r>
        <w:rPr>
          <w:rFonts w:eastAsia="Times New Roman" w:cs="Times New Roman" w:ascii="Times New Roman" w:hAnsi="Times New Roman"/>
        </w:rPr>
        <w:t>аргументированных суждений и умозаключений в профессиональной деятельности.</w:t>
      </w:r>
    </w:p>
    <w:p>
      <w:pPr>
        <w:pStyle w:val="Normal"/>
        <w:spacing w:lineRule="auto" w:line="240"/>
        <w:ind w:right="59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- оценка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(пороговый уровень) выставляется, если обучающийся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знает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(на уровне минимальных требований): </w:t>
      </w:r>
      <w:r>
        <w:rPr>
          <w:rFonts w:cs="Times New Roman" w:ascii="Times New Roman" w:hAnsi="Times New Roman"/>
          <w:sz w:val="24"/>
          <w:szCs w:val="24"/>
        </w:rPr>
        <w:t>современные технологии и программные продукты, используемые при организации деятельности в туризме и гостеприимстве; цели и задачи управления в туризме и гостеприимстве на основе сегментационного подхода, приоритетные направления развития территорий</w:t>
      </w:r>
      <w:r>
        <w:rPr>
          <w:rFonts w:cs="Times New Roman" w:ascii="Times New Roman" w:hAnsi="Times New Roman"/>
          <w:b/>
          <w:sz w:val="24"/>
          <w:szCs w:val="24"/>
        </w:rPr>
        <w:t xml:space="preserve">; </w:t>
      </w:r>
      <w:r>
        <w:rPr>
          <w:rFonts w:cs="Times New Roman" w:ascii="Times New Roman" w:hAnsi="Times New Roman"/>
          <w:sz w:val="24"/>
          <w:szCs w:val="24"/>
        </w:rPr>
        <w:t>основные принципы принятия управленческих решений в условиях неопределенности в туристской отрасли.</w:t>
      </w:r>
    </w:p>
    <w:p>
      <w:pPr>
        <w:pStyle w:val="Normal"/>
        <w:spacing w:lineRule="auto" w:line="240"/>
        <w:ind w:right="59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Умеет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(испытывая затруднения при самостоятельном воспроизведении)</w:t>
      </w:r>
      <w:r>
        <w:rPr>
          <w:rFonts w:eastAsia="Times New Roman"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ставить цели и задачи управления в туризме и гостеприимстве на основе сегментационного подхода, приоритетные направления развития территорий</w:t>
      </w:r>
      <w:r>
        <w:rPr>
          <w:rFonts w:cs="Times New Roman" w:ascii="Times New Roman" w:hAnsi="Times New Roman"/>
          <w:b/>
          <w:sz w:val="24"/>
          <w:szCs w:val="24"/>
        </w:rPr>
        <w:t xml:space="preserve"> ; </w:t>
      </w:r>
      <w:r>
        <w:rPr>
          <w:rFonts w:cs="Times New Roman" w:ascii="Times New Roman" w:hAnsi="Times New Roman"/>
          <w:sz w:val="24"/>
          <w:szCs w:val="24"/>
        </w:rPr>
        <w:t>предлагать использование наиболее релевантных технологий для организации туристской деятельности; основные принципы принятия управленческих решений в условиях неопределенности в туристской отрасли.</w:t>
      </w:r>
    </w:p>
    <w:p>
      <w:pPr>
        <w:pStyle w:val="Normal"/>
        <w:spacing w:lineRule="auto" w:line="240"/>
        <w:ind w:right="59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оценка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«неудовлетворительно»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(ниже порогового) выставляется, если обучающийся не знает: (на уровне минимальных требований): </w:t>
      </w:r>
      <w:r>
        <w:rPr>
          <w:rFonts w:cs="Times New Roman" w:ascii="Times New Roman" w:hAnsi="Times New Roman"/>
          <w:sz w:val="24"/>
          <w:szCs w:val="24"/>
        </w:rPr>
        <w:t>основные принципы принятия управленческих решений в условиях неопределенности в туристской отрасли.</w:t>
      </w:r>
    </w:p>
    <w:p>
      <w:pPr>
        <w:pStyle w:val="Normal"/>
        <w:spacing w:lineRule="auto" w:line="240"/>
        <w:ind w:right="59" w:hanging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Не умеет</w:t>
      </w:r>
      <w:r>
        <w:rPr>
          <w:rFonts w:eastAsia="Times New Roman" w:cs="Times New Roman" w:ascii="Times New Roman" w:hAnsi="Times New Roman"/>
          <w:sz w:val="24"/>
          <w:szCs w:val="24"/>
        </w:rPr>
        <w:t>: (испытывая затруднения при самостоятельном воспроизведении)</w:t>
      </w:r>
      <w:r>
        <w:rPr>
          <w:rFonts w:eastAsia="Times New Roman"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предлагать использование наиболее релевантных технологий для организации туристской деятельности; основные принципы принятия управленческих решений в условиях неопределенности в туристской отрасли.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default" r:id="rId34"/>
      <w:type w:val="nextPage"/>
      <w:pgSz w:w="11906" w:h="16838"/>
      <w:pgMar w:left="1701" w:right="850" w:gutter="0" w:header="0" w:top="1134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auto"/>
    <w:pitch w:val="variable"/>
  </w:font>
  <w:font w:name="Nimbus Roman">
    <w:charset w:val="01"/>
    <w:family w:val="roman"/>
    <w:pitch w:val="variable"/>
  </w:font>
  <w:font w:name="TimesNewRoman">
    <w:altName w:val="Bold"/>
    <w:charset w:val="01"/>
    <w:family w:val="roman"/>
    <w:pitch w:val="variable"/>
  </w:font>
  <w:font w:name="TimesNewRoman">
    <w:charset w:val="01"/>
    <w:family w:val="roman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/>
    </w:pPr>
    <w:r>
      <w:fldChar w:fldCharType="begin"/>
    </w:r>
    <w:r>
      <w:rPr/>
    </w:r>
    <w:r>
      <w:rPr/>
    </w:r>
    <w:r>
      <w:rPr/>
      <w:fldChar w:fldCharType="separate"/>
    </w:r>
    <w:r>
      <w:rPr/>
    </w:r>
    <w:r>
      <w:rPr/>
    </w:r>
    <w:r>
      <w:rPr/>
      <w:fldChar w:fldCharType="end"/>
    </w:r>
    <w:sdt>
      <w:sdtPr>
        <w:id w:val="2044376289"/>
      </w:sdtPr>
      <w:sdtContent>
        <w:r>
          <w:rPr/>
          <w:t>PAGE   \* MERGEFORMAT3</w:t>
        </w:r>
      </w:sdtContent>
    </w:sdt>
  </w:p>
  <w:p>
    <w:pPr>
      <w:pStyle w:val="Style23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5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5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55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15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15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bullet"/>
      <w:lvlText w:val="•"/>
      <w:lvlJc w:val="left"/>
      <w:pPr>
        <w:tabs>
          <w:tab w:val="num" w:pos="0"/>
        </w:tabs>
        <w:ind w:left="89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1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1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9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63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35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7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79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5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23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95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1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1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43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15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87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9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1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03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75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28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2"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1075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5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65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4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5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3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45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2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" w:asciiTheme="minorHAnsi" w:cstheme="minorBidi" w:eastAsiaTheme="minorEastAsia" w:hAnsiTheme="minorHAns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等线" w:cs="" w:asciiTheme="minorHAnsi" w:cstheme="minorBidi" w:eastAsiaTheme="minorEastAsia" w:hAnsiTheme="minorHAnsi"/>
      <w:color w:val="auto"/>
      <w:kern w:val="2"/>
      <w:sz w:val="22"/>
      <w:szCs w:val="22"/>
      <w:lang w:val="ru-RU" w:eastAsia="zh-CN" w:bidi="ar-SA"/>
      <w14:ligatures w14:val="standardContextual"/>
    </w:rPr>
  </w:style>
  <w:style w:type="paragraph" w:styleId="3">
    <w:name w:val="Heading 3"/>
    <w:next w:val="Normal"/>
    <w:link w:val="31"/>
    <w:uiPriority w:val="9"/>
    <w:unhideWhenUsed/>
    <w:qFormat/>
    <w:rsid w:val="003355f5"/>
    <w:pPr>
      <w:keepNext w:val="true"/>
      <w:keepLines/>
      <w:widowControl/>
      <w:bidi w:val="0"/>
      <w:spacing w:lineRule="auto" w:line="247" w:before="0" w:after="12"/>
      <w:ind w:left="10" w:right="671" w:hanging="10"/>
      <w:jc w:val="center"/>
      <w:outlineLvl w:val="2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eastAsia="ru-RU" w:val="ru-RU" w:bidi="ar-SA"/>
      <w14:ligatures w14:val="none"/>
    </w:rPr>
  </w:style>
  <w:style w:type="paragraph" w:styleId="7">
    <w:name w:val="Heading 7"/>
    <w:basedOn w:val="Normal"/>
    <w:next w:val="Normal"/>
    <w:link w:val="71"/>
    <w:uiPriority w:val="9"/>
    <w:semiHidden/>
    <w:unhideWhenUsed/>
    <w:qFormat/>
    <w:rsid w:val="003355f5"/>
    <w:pPr>
      <w:keepNext w:val="true"/>
      <w:keepLines/>
      <w:spacing w:before="200" w:after="0"/>
      <w:outlineLvl w:val="6"/>
    </w:pPr>
    <w:rPr>
      <w:rFonts w:ascii="Calibri Light" w:hAnsi="Calibri Light" w:eastAsia="等线 Light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uiPriority w:val="9"/>
    <w:qFormat/>
    <w:rsid w:val="003355f5"/>
    <w:rPr>
      <w:rFonts w:ascii="Times New Roman" w:hAnsi="Times New Roman" w:eastAsia="Times New Roman" w:cs="Times New Roman"/>
      <w:b/>
      <w:color w:val="000000"/>
      <w:kern w:val="0"/>
      <w:sz w:val="28"/>
      <w:lang w:eastAsia="ru-RU"/>
      <w14:ligatures w14:val="none"/>
    </w:rPr>
  </w:style>
  <w:style w:type="character" w:styleId="71" w:customStyle="1">
    <w:name w:val="Заголовок 7 Знак"/>
    <w:basedOn w:val="DefaultParagraphFont"/>
    <w:uiPriority w:val="9"/>
    <w:semiHidden/>
    <w:qFormat/>
    <w:rsid w:val="003355f5"/>
    <w:rPr>
      <w:rFonts w:ascii="Calibri Light" w:hAnsi="Calibri Light" w:eastAsia="等线 Light" w:cs="" w:asciiTheme="majorHAnsi" w:cstheme="majorBidi" w:eastAsiaTheme="majorEastAsia" w:hAnsiTheme="majorHAnsi"/>
      <w:i/>
      <w:iCs/>
      <w:color w:val="404040" w:themeColor="text1" w:themeTint="bf"/>
      <w:kern w:val="0"/>
      <w14:ligatures w14:val="none"/>
    </w:rPr>
  </w:style>
  <w:style w:type="character" w:styleId="FontStyle73" w:customStyle="1">
    <w:name w:val="Font Style73"/>
    <w:uiPriority w:val="99"/>
    <w:qFormat/>
    <w:rsid w:val="003355f5"/>
    <w:rPr>
      <w:rFonts w:ascii="Times New Roman" w:hAnsi="Times New Roman" w:cs="Times New Roman"/>
      <w:b/>
      <w:bCs/>
      <w:sz w:val="22"/>
      <w:szCs w:val="22"/>
    </w:rPr>
  </w:style>
  <w:style w:type="character" w:styleId="FontStyle74" w:customStyle="1">
    <w:name w:val="Font Style74"/>
    <w:uiPriority w:val="99"/>
    <w:qFormat/>
    <w:rsid w:val="003355f5"/>
    <w:rPr>
      <w:rFonts w:ascii="Times New Roman" w:hAnsi="Times New Roman" w:cs="Times New Roman"/>
      <w:sz w:val="22"/>
      <w:szCs w:val="22"/>
    </w:rPr>
  </w:style>
  <w:style w:type="character" w:styleId="FontStyle78" w:customStyle="1">
    <w:name w:val="Font Style78"/>
    <w:uiPriority w:val="99"/>
    <w:qFormat/>
    <w:rsid w:val="003355f5"/>
    <w:rPr>
      <w:rFonts w:ascii="Times New Roman" w:hAnsi="Times New Roman" w:cs="Times New Roman"/>
      <w:b/>
      <w:bCs/>
      <w:sz w:val="26"/>
      <w:szCs w:val="26"/>
    </w:rPr>
  </w:style>
  <w:style w:type="character" w:styleId="Appleconvertedspace" w:customStyle="1">
    <w:name w:val="apple-converted-space"/>
    <w:basedOn w:val="DefaultParagraphFont"/>
    <w:qFormat/>
    <w:rsid w:val="003355f5"/>
    <w:rPr/>
  </w:style>
  <w:style w:type="character" w:styleId="Style12" w:customStyle="1">
    <w:name w:val="Нижний колонтитул Знак"/>
    <w:basedOn w:val="DefaultParagraphFont"/>
    <w:uiPriority w:val="99"/>
    <w:qFormat/>
    <w:rsid w:val="003355f5"/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styleId="Style13">
    <w:name w:val="Интернет-ссылка"/>
    <w:basedOn w:val="DefaultParagraphFont"/>
    <w:uiPriority w:val="99"/>
    <w:unhideWhenUsed/>
    <w:rsid w:val="003355f5"/>
    <w:rPr>
      <w:color w:val="0563C1" w:themeColor="hyperlink"/>
      <w:u w:val="single"/>
    </w:rPr>
  </w:style>
  <w:style w:type="character" w:styleId="Style14">
    <w:name w:val="Посещённая гиперссылка"/>
    <w:basedOn w:val="DefaultParagraphFont"/>
    <w:uiPriority w:val="99"/>
    <w:semiHidden/>
    <w:unhideWhenUsed/>
    <w:rsid w:val="003355f5"/>
    <w:rPr>
      <w:color w:val="954F72" w:themeColor="followedHyperlink"/>
      <w:u w:val="single"/>
    </w:rPr>
  </w:style>
  <w:style w:type="character" w:styleId="1" w:customStyle="1">
    <w:name w:val="Неразрешенное упоминание1"/>
    <w:basedOn w:val="DefaultParagraphFont"/>
    <w:uiPriority w:val="99"/>
    <w:semiHidden/>
    <w:unhideWhenUsed/>
    <w:qFormat/>
    <w:rsid w:val="003355f5"/>
    <w:rPr>
      <w:color w:val="605E5C"/>
      <w:shd w:fill="E1DFDD" w:val="clear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355f5"/>
    <w:rPr>
      <w:rFonts w:ascii="Tahoma" w:hAnsi="Tahoma" w:cs="Tahoma"/>
      <w:kern w:val="0"/>
      <w:sz w:val="16"/>
      <w:szCs w:val="16"/>
      <w14:ligatures w14:val="none"/>
    </w:rPr>
  </w:style>
  <w:style w:type="character" w:styleId="FontStyle77" w:customStyle="1">
    <w:name w:val="Font Style77"/>
    <w:uiPriority w:val="99"/>
    <w:qFormat/>
    <w:rsid w:val="00b200c2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b200c2"/>
    <w:rPr>
      <w:rFonts w:ascii="Times New Roman" w:hAnsi="Times New Roman" w:cs="Times New Roman"/>
      <w:i/>
      <w:iCs/>
      <w:sz w:val="26"/>
      <w:szCs w:val="26"/>
    </w:rPr>
  </w:style>
  <w:style w:type="character" w:styleId="Strong">
    <w:name w:val="Strong"/>
    <w:basedOn w:val="DefaultParagraphFont"/>
    <w:uiPriority w:val="22"/>
    <w:qFormat/>
    <w:rsid w:val="00253a5d"/>
    <w:rPr>
      <w:b/>
      <w:bCs/>
    </w:rPr>
  </w:style>
  <w:style w:type="character" w:styleId="FontStyle110" w:customStyle="1">
    <w:name w:val="Font Style110"/>
    <w:basedOn w:val="DefaultParagraphFont"/>
    <w:uiPriority w:val="99"/>
    <w:qFormat/>
    <w:rsid w:val="00517313"/>
    <w:rPr>
      <w:rFonts w:ascii="Times New Roman" w:hAnsi="Times New Roman" w:cs="Times New Roman"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Style16">
    <w:name w:val="Выделение жирным"/>
    <w:qFormat/>
    <w:rPr>
      <w:b/>
      <w:bCs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 Devanagari"/>
    </w:rPr>
  </w:style>
  <w:style w:type="paragraph" w:styleId="NoSpacing">
    <w:name w:val="No Spacing"/>
    <w:uiPriority w:val="1"/>
    <w:qFormat/>
    <w:rsid w:val="003355f5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  <w14:ligatures w14:val="none"/>
    </w:rPr>
  </w:style>
  <w:style w:type="paragraph" w:styleId="Style28" w:customStyle="1">
    <w:name w:val="Style28"/>
    <w:basedOn w:val="Normal"/>
    <w:uiPriority w:val="99"/>
    <w:qFormat/>
    <w:rsid w:val="003355f5"/>
    <w:pPr>
      <w:widowControl w:val="false"/>
      <w:spacing w:lineRule="exact" w:line="206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6" w:customStyle="1">
    <w:name w:val="Style56"/>
    <w:basedOn w:val="Normal"/>
    <w:uiPriority w:val="99"/>
    <w:qFormat/>
    <w:rsid w:val="003355f5"/>
    <w:pPr>
      <w:widowControl w:val="false"/>
      <w:spacing w:lineRule="exact" w:line="276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62" w:customStyle="1">
    <w:name w:val="Style62"/>
    <w:basedOn w:val="Normal"/>
    <w:uiPriority w:val="99"/>
    <w:qFormat/>
    <w:rsid w:val="003355f5"/>
    <w:pPr>
      <w:widowControl w:val="false"/>
      <w:spacing w:lineRule="exact" w:line="274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64" w:customStyle="1">
    <w:name w:val="Style64"/>
    <w:basedOn w:val="Normal"/>
    <w:uiPriority w:val="99"/>
    <w:qFormat/>
    <w:rsid w:val="003355f5"/>
    <w:pPr>
      <w:widowControl w:val="false"/>
      <w:spacing w:lineRule="exact" w:line="274" w:before="0" w:after="0"/>
      <w:ind w:firstLine="17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Footer"/>
    <w:basedOn w:val="Normal"/>
    <w:link w:val="Style12"/>
    <w:uiPriority w:val="99"/>
    <w:unhideWhenUsed/>
    <w:rsid w:val="003355f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3355f5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355f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3355f5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ru-RU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3355f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2" w:customStyle="1">
    <w:name w:val="Style32"/>
    <w:basedOn w:val="Normal"/>
    <w:uiPriority w:val="99"/>
    <w:qFormat/>
    <w:rsid w:val="003355f5"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1" w:customStyle="1">
    <w:name w:val="Style6"/>
    <w:basedOn w:val="Normal"/>
    <w:uiPriority w:val="99"/>
    <w:qFormat/>
    <w:rsid w:val="00b200c2"/>
    <w:pPr>
      <w:widowControl w:val="false"/>
      <w:spacing w:lineRule="auto" w:line="240" w:before="0" w:after="0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Style71" w:customStyle="1">
    <w:name w:val="Style7"/>
    <w:basedOn w:val="Normal"/>
    <w:uiPriority w:val="99"/>
    <w:qFormat/>
    <w:rsid w:val="00b200c2"/>
    <w:pPr>
      <w:widowControl w:val="false"/>
      <w:spacing w:lineRule="exact" w:line="326" w:before="0" w:after="0"/>
      <w:jc w:val="center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24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Style25">
    <w:name w:val="Горизонтальная линия"/>
    <w:basedOn w:val="Normal"/>
    <w:next w:val="Style18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3355f5"/>
  </w:style>
  <w:style w:type="numbering" w:styleId="111" w:customStyle="1">
    <w:name w:val="Нет списка11"/>
    <w:uiPriority w:val="99"/>
    <w:semiHidden/>
    <w:unhideWhenUsed/>
    <w:qFormat/>
    <w:rsid w:val="003355f5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hyperlink" Target="http://www.consultant.ru/document/cons_doc_LAW_34683/" TargetMode="External"/><Relationship Id="rId7" Type="http://schemas.openxmlformats.org/officeDocument/2006/relationships/hyperlink" Target="https://urss.ru/PDF/add_ru/171597-1.pdf" TargetMode="External"/><Relationship Id="rId8" Type="http://schemas.openxmlformats.org/officeDocument/2006/relationships/hyperlink" Target="https://search.rsl.ru/ru/record/01005500888" TargetMode="External"/><Relationship Id="rId9" Type="http://schemas.openxmlformats.org/officeDocument/2006/relationships/hyperlink" Target="http://virtua.nsuem.ru:8001/mm/2012/000164524.pdf" TargetMode="External"/><Relationship Id="rId10" Type="http://schemas.openxmlformats.org/officeDocument/2006/relationships/hyperlink" Target="https://search.rsl.ru/ru/record/01007865650" TargetMode="External"/><Relationship Id="rId11" Type="http://schemas.openxmlformats.org/officeDocument/2006/relationships/hyperlink" Target="https://znanium.com/catalog/document?pid=415041" TargetMode="External"/><Relationship Id="rId12" Type="http://schemas.openxmlformats.org/officeDocument/2006/relationships/hyperlink" Target="https://znanium.com/catalog/document?id=337841" TargetMode="External"/><Relationship Id="rId13" Type="http://schemas.openxmlformats.org/officeDocument/2006/relationships/hyperlink" Target="https://znanium.com/catalog/document?pid=554598" TargetMode="External"/><Relationship Id="rId14" Type="http://schemas.openxmlformats.org/officeDocument/2006/relationships/hyperlink" Target="https://avidreaders.ru/book/upravlenie-chelovecheskimi-resursami-uroki-effektivnogo-hr.html" TargetMode="External"/><Relationship Id="rId15" Type="http://schemas.openxmlformats.org/officeDocument/2006/relationships/hyperlink" Target="http://www.consultant.ru/" TargetMode="External"/><Relationship Id="rId16" Type="http://schemas.openxmlformats.org/officeDocument/2006/relationships/hyperlink" Target="http://www.garant.ru/" TargetMode="External"/><Relationship Id="rId17" Type="http://schemas.openxmlformats.org/officeDocument/2006/relationships/hyperlink" Target="http://www.kadrovik.ru/" TargetMode="External"/><Relationship Id="rId18" Type="http://schemas.openxmlformats.org/officeDocument/2006/relationships/hyperlink" Target="http://www.ilo.org/public/russian/region/eurpro/moscow/index.htm" TargetMode="External"/><Relationship Id="rId19" Type="http://schemas.openxmlformats.org/officeDocument/2006/relationships/hyperlink" Target="http://www.hr-portal.ru/" TargetMode="External"/><Relationship Id="rId20" Type="http://schemas.openxmlformats.org/officeDocument/2006/relationships/hyperlink" Target="http://rostrud.ru/" TargetMode="External"/><Relationship Id="rId21" Type="http://schemas.openxmlformats.org/officeDocument/2006/relationships/hyperlink" Target="http://www.eprof.ru/" TargetMode="External"/><Relationship Id="rId22" Type="http://schemas.openxmlformats.org/officeDocument/2006/relationships/hyperlink" Target="http://www.book.ru/" TargetMode="External"/><Relationship Id="rId23" Type="http://schemas.openxmlformats.org/officeDocument/2006/relationships/hyperlink" Target="http://www.book.ru/" TargetMode="External"/><Relationship Id="rId24" Type="http://schemas.openxmlformats.org/officeDocument/2006/relationships/hyperlink" Target="http://rucont.ru/" TargetMode="External"/><Relationship Id="rId25" Type="http://schemas.openxmlformats.org/officeDocument/2006/relationships/hyperlink" Target="http://rucont.ru/" TargetMode="External"/><Relationship Id="rId26" Type="http://schemas.openxmlformats.org/officeDocument/2006/relationships/hyperlink" Target="http://znanium.com/" TargetMode="External"/><Relationship Id="rId27" Type="http://schemas.openxmlformats.org/officeDocument/2006/relationships/hyperlink" Target="http://znanium.com/" TargetMode="External"/><Relationship Id="rId28" Type="http://schemas.openxmlformats.org/officeDocument/2006/relationships/hyperlink" Target="http://www.biblioclub.ru/" TargetMode="External"/><Relationship Id="rId29" Type="http://schemas.openxmlformats.org/officeDocument/2006/relationships/hyperlink" Target="http://www.biblioclub.ru/" TargetMode="External"/><Relationship Id="rId30" Type="http://schemas.openxmlformats.org/officeDocument/2006/relationships/hyperlink" Target="http://diss.rsl.ru/" TargetMode="External"/><Relationship Id="rId31" Type="http://schemas.openxmlformats.org/officeDocument/2006/relationships/hyperlink" Target="http://diss.rsl.ru/" TargetMode="External"/><Relationship Id="rId32" Type="http://schemas.openxmlformats.org/officeDocument/2006/relationships/hyperlink" Target="http://elibrary.ru/" TargetMode="External"/><Relationship Id="rId33" Type="http://schemas.openxmlformats.org/officeDocument/2006/relationships/hyperlink" Target="http://elibrary.ru/" TargetMode="External"/><Relationship Id="rId34" Type="http://schemas.openxmlformats.org/officeDocument/2006/relationships/footer" Target="footer1.xml"/><Relationship Id="rId35" Type="http://schemas.openxmlformats.org/officeDocument/2006/relationships/numbering" Target="numbering.xml"/><Relationship Id="rId36" Type="http://schemas.openxmlformats.org/officeDocument/2006/relationships/fontTable" Target="fontTable.xml"/><Relationship Id="rId37" Type="http://schemas.openxmlformats.org/officeDocument/2006/relationships/settings" Target="settings.xml"/><Relationship Id="rId3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LibreOffice/7.3.7.2$Linux_X86_64 LibreOffice_project/30$Build-2</Application>
  <AppVersion>15.0000</AppVersion>
  <Pages>28</Pages>
  <Words>6519</Words>
  <Characters>49010</Characters>
  <CharactersWithSpaces>55323</CharactersWithSpaces>
  <Paragraphs>705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2023-04-20T21:00:00Z</dcterms:created>
  <dc:creator>WWW</dc:creator>
  <dc:description/>
  <dc:language>ru-RU</dc:language>
  <cp:lastModifiedBy/>
  <dcterms:modified xsi:type="dcterms:W3CDTF">2026-01-27T03:56:46Z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